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950" w:type="dxa"/>
        <w:tblCellMar>
          <w:left w:w="115" w:type="dxa"/>
          <w:right w:w="115" w:type="dxa"/>
        </w:tblCellMar>
        <w:tblLook w:val="04A0" w:firstRow="1" w:lastRow="0" w:firstColumn="1" w:lastColumn="0" w:noHBand="0" w:noVBand="1"/>
      </w:tblPr>
      <w:tblGrid>
        <w:gridCol w:w="682"/>
        <w:gridCol w:w="1092"/>
        <w:gridCol w:w="2014"/>
        <w:gridCol w:w="4601"/>
        <w:gridCol w:w="4561"/>
      </w:tblGrid>
      <w:tr w:rsidR="00C13FAA" w:rsidRPr="00AC2F2B" w14:paraId="37D0EF68" w14:textId="1BE47DE0" w:rsidTr="00986A59">
        <w:trPr>
          <w:tblHeader/>
        </w:trPr>
        <w:tc>
          <w:tcPr>
            <w:tcW w:w="682" w:type="dxa"/>
            <w:shd w:val="clear" w:color="auto" w:fill="1F4E79" w:themeFill="accent1" w:themeFillShade="80"/>
            <w:vAlign w:val="center"/>
          </w:tcPr>
          <w:p w14:paraId="690A9A77" w14:textId="4FB5C6DB" w:rsidR="00C13FAA" w:rsidRPr="00AC2F2B" w:rsidRDefault="008C2772" w:rsidP="00B02530">
            <w:pPr>
              <w:jc w:val="center"/>
              <w:rPr>
                <w:rFonts w:cstheme="minorHAnsi"/>
                <w:color w:val="FFFFFF" w:themeColor="background1"/>
                <w:sz w:val="20"/>
                <w:szCs w:val="20"/>
              </w:rPr>
            </w:pPr>
            <w:r>
              <w:rPr>
                <w:rFonts w:cstheme="minorHAnsi"/>
                <w:color w:val="FFFFFF" w:themeColor="background1"/>
                <w:sz w:val="20"/>
                <w:szCs w:val="20"/>
              </w:rPr>
              <w:t>no</w:t>
            </w:r>
            <w:r w:rsidR="00C13FAA" w:rsidRPr="00AC2F2B">
              <w:rPr>
                <w:rFonts w:cstheme="minorHAnsi"/>
                <w:color w:val="FFFFFF" w:themeColor="background1"/>
                <w:sz w:val="20"/>
                <w:szCs w:val="20"/>
              </w:rPr>
              <w:t>#</w:t>
            </w:r>
          </w:p>
        </w:tc>
        <w:tc>
          <w:tcPr>
            <w:tcW w:w="1092" w:type="dxa"/>
            <w:shd w:val="clear" w:color="auto" w:fill="1F4E79" w:themeFill="accent1" w:themeFillShade="80"/>
            <w:vAlign w:val="center"/>
          </w:tcPr>
          <w:p w14:paraId="56D4B825" w14:textId="1B216A4E" w:rsidR="00C13FAA" w:rsidRPr="005E27B0" w:rsidRDefault="00C13FAA" w:rsidP="00056B4C">
            <w:pPr>
              <w:jc w:val="center"/>
              <w:rPr>
                <w:rFonts w:cstheme="minorHAnsi"/>
                <w:color w:val="FFFFFF" w:themeColor="background1"/>
              </w:rPr>
            </w:pPr>
            <w:r w:rsidRPr="005E27B0">
              <w:rPr>
                <w:rFonts w:cstheme="minorHAnsi"/>
                <w:color w:val="FFFFFF" w:themeColor="background1"/>
              </w:rPr>
              <w:t xml:space="preserve">RFP/SOW Page Number </w:t>
            </w:r>
          </w:p>
        </w:tc>
        <w:tc>
          <w:tcPr>
            <w:tcW w:w="2014" w:type="dxa"/>
            <w:shd w:val="clear" w:color="auto" w:fill="1F4E79" w:themeFill="accent1" w:themeFillShade="80"/>
            <w:vAlign w:val="center"/>
          </w:tcPr>
          <w:p w14:paraId="39A95961" w14:textId="37673896" w:rsidR="00C13FAA" w:rsidRPr="005E27B0" w:rsidRDefault="00C13FAA" w:rsidP="00B02530">
            <w:pPr>
              <w:jc w:val="center"/>
              <w:rPr>
                <w:rFonts w:cstheme="minorHAnsi"/>
                <w:color w:val="FFFFFF" w:themeColor="background1"/>
              </w:rPr>
            </w:pPr>
            <w:r w:rsidRPr="005E27B0">
              <w:rPr>
                <w:rFonts w:cstheme="minorHAnsi"/>
                <w:color w:val="FFFFFF" w:themeColor="background1"/>
              </w:rPr>
              <w:t>RFP/SOW Section Reference</w:t>
            </w:r>
          </w:p>
        </w:tc>
        <w:tc>
          <w:tcPr>
            <w:tcW w:w="4601" w:type="dxa"/>
            <w:shd w:val="clear" w:color="auto" w:fill="1F4E79" w:themeFill="accent1" w:themeFillShade="80"/>
            <w:vAlign w:val="center"/>
          </w:tcPr>
          <w:p w14:paraId="30D6B455" w14:textId="77777777" w:rsidR="00C13FAA" w:rsidRPr="005E27B0" w:rsidRDefault="00C13FAA" w:rsidP="00B02530">
            <w:pPr>
              <w:jc w:val="center"/>
              <w:rPr>
                <w:rFonts w:cstheme="minorHAnsi"/>
                <w:color w:val="FFFFFF" w:themeColor="background1"/>
              </w:rPr>
            </w:pPr>
            <w:r w:rsidRPr="005E27B0">
              <w:rPr>
                <w:rFonts w:cstheme="minorHAnsi"/>
                <w:color w:val="FFFFFF" w:themeColor="background1"/>
              </w:rPr>
              <w:t>Question</w:t>
            </w:r>
          </w:p>
        </w:tc>
        <w:tc>
          <w:tcPr>
            <w:tcW w:w="4561" w:type="dxa"/>
            <w:shd w:val="clear" w:color="auto" w:fill="1F4E79" w:themeFill="accent1" w:themeFillShade="80"/>
            <w:vAlign w:val="center"/>
          </w:tcPr>
          <w:p w14:paraId="27BDC8E7" w14:textId="6E4D15A5" w:rsidR="00C13FAA" w:rsidRPr="00AC2F2B" w:rsidRDefault="005710FC" w:rsidP="005710FC">
            <w:pPr>
              <w:jc w:val="center"/>
              <w:rPr>
                <w:rFonts w:cstheme="minorHAnsi"/>
                <w:color w:val="FFFFFF" w:themeColor="background1"/>
                <w:sz w:val="20"/>
                <w:szCs w:val="20"/>
              </w:rPr>
            </w:pPr>
            <w:r>
              <w:rPr>
                <w:rFonts w:cstheme="minorHAnsi"/>
                <w:color w:val="FFFFFF" w:themeColor="background1"/>
                <w:sz w:val="20"/>
                <w:szCs w:val="20"/>
              </w:rPr>
              <w:t>Answer</w:t>
            </w:r>
          </w:p>
        </w:tc>
      </w:tr>
      <w:tr w:rsidR="00C13FAA" w:rsidRPr="000C3C2E" w14:paraId="75D91CF2" w14:textId="75FF0A0E" w:rsidTr="00986A59">
        <w:tblPrEx>
          <w:tblCellMar>
            <w:left w:w="108" w:type="dxa"/>
            <w:right w:w="108" w:type="dxa"/>
          </w:tblCellMar>
        </w:tblPrEx>
        <w:trPr>
          <w:trHeight w:val="720"/>
        </w:trPr>
        <w:tc>
          <w:tcPr>
            <w:tcW w:w="682" w:type="dxa"/>
            <w:hideMark/>
          </w:tcPr>
          <w:p w14:paraId="6473718F" w14:textId="77777777" w:rsidR="00C13FAA" w:rsidRPr="000C3C2E" w:rsidRDefault="00C13FAA">
            <w:pPr>
              <w:rPr>
                <w:rFonts w:cstheme="minorHAnsi"/>
                <w:sz w:val="20"/>
                <w:szCs w:val="20"/>
              </w:rPr>
            </w:pPr>
            <w:r w:rsidRPr="000C3C2E">
              <w:rPr>
                <w:rFonts w:cstheme="minorHAnsi"/>
                <w:sz w:val="20"/>
                <w:szCs w:val="20"/>
              </w:rPr>
              <w:t>1</w:t>
            </w:r>
          </w:p>
        </w:tc>
        <w:tc>
          <w:tcPr>
            <w:tcW w:w="1092" w:type="dxa"/>
          </w:tcPr>
          <w:p w14:paraId="3BD8583C" w14:textId="1C1026A3" w:rsidR="00C13FAA" w:rsidRPr="000C3C2E" w:rsidRDefault="000814F1">
            <w:pPr>
              <w:rPr>
                <w:rFonts w:cstheme="minorHAnsi"/>
                <w:sz w:val="20"/>
                <w:szCs w:val="20"/>
              </w:rPr>
            </w:pPr>
            <w:r w:rsidRPr="000C3C2E">
              <w:rPr>
                <w:rFonts w:cstheme="minorHAnsi"/>
                <w:sz w:val="20"/>
                <w:szCs w:val="20"/>
              </w:rPr>
              <w:t>N/A</w:t>
            </w:r>
          </w:p>
        </w:tc>
        <w:tc>
          <w:tcPr>
            <w:tcW w:w="2014" w:type="dxa"/>
          </w:tcPr>
          <w:p w14:paraId="75BDD51A" w14:textId="094978EB" w:rsidR="00C13FAA" w:rsidRPr="000C3C2E" w:rsidRDefault="000814F1">
            <w:pPr>
              <w:rPr>
                <w:rFonts w:cstheme="minorHAnsi"/>
                <w:sz w:val="20"/>
                <w:szCs w:val="20"/>
              </w:rPr>
            </w:pPr>
            <w:r w:rsidRPr="000C3C2E">
              <w:rPr>
                <w:rFonts w:cstheme="minorHAnsi"/>
                <w:sz w:val="20"/>
                <w:szCs w:val="20"/>
              </w:rPr>
              <w:t>N/A</w:t>
            </w:r>
          </w:p>
        </w:tc>
        <w:tc>
          <w:tcPr>
            <w:tcW w:w="4601" w:type="dxa"/>
          </w:tcPr>
          <w:p w14:paraId="0EA54873" w14:textId="56EDD59D" w:rsidR="00C13FAA" w:rsidRPr="000C3C2E" w:rsidRDefault="000814F1">
            <w:pPr>
              <w:rPr>
                <w:rFonts w:cstheme="minorHAnsi"/>
                <w:sz w:val="20"/>
                <w:szCs w:val="20"/>
              </w:rPr>
            </w:pPr>
            <w:r w:rsidRPr="000C3C2E">
              <w:rPr>
                <w:rFonts w:cstheme="minorHAnsi"/>
                <w:sz w:val="20"/>
                <w:szCs w:val="20"/>
              </w:rPr>
              <w:t xml:space="preserve">Will the </w:t>
            </w:r>
            <w:r w:rsidR="00430EFD" w:rsidRPr="000C3C2E">
              <w:rPr>
                <w:rFonts w:cstheme="minorHAnsi"/>
                <w:sz w:val="20"/>
                <w:szCs w:val="20"/>
              </w:rPr>
              <w:t xml:space="preserve">customer please </w:t>
            </w:r>
            <w:r w:rsidR="00234E8E" w:rsidRPr="000C3C2E">
              <w:rPr>
                <w:rFonts w:cstheme="minorHAnsi"/>
                <w:sz w:val="20"/>
                <w:szCs w:val="20"/>
              </w:rPr>
              <w:t xml:space="preserve">provide </w:t>
            </w:r>
            <w:r w:rsidR="00430EFD" w:rsidRPr="000C3C2E">
              <w:rPr>
                <w:rFonts w:cstheme="minorHAnsi"/>
                <w:sz w:val="20"/>
                <w:szCs w:val="20"/>
              </w:rPr>
              <w:t xml:space="preserve">Vermont’s submitted request </w:t>
            </w:r>
            <w:r w:rsidR="00E86B68" w:rsidRPr="000C3C2E">
              <w:rPr>
                <w:rFonts w:cstheme="minorHAnsi"/>
                <w:sz w:val="20"/>
                <w:szCs w:val="20"/>
              </w:rPr>
              <w:t xml:space="preserve">to NTIA </w:t>
            </w:r>
            <w:r w:rsidR="00430EFD" w:rsidRPr="000C3C2E">
              <w:rPr>
                <w:rFonts w:cstheme="minorHAnsi"/>
                <w:sz w:val="20"/>
                <w:szCs w:val="20"/>
              </w:rPr>
              <w:t>for Initial Planning funds including any submission requirements including but not limited to the standard forms, budget narrative template and additional required documents</w:t>
            </w:r>
            <w:r w:rsidR="00234E8E" w:rsidRPr="000C3C2E">
              <w:rPr>
                <w:rFonts w:cstheme="minorHAnsi"/>
                <w:sz w:val="20"/>
                <w:szCs w:val="20"/>
              </w:rPr>
              <w:t>?</w:t>
            </w:r>
          </w:p>
        </w:tc>
        <w:tc>
          <w:tcPr>
            <w:tcW w:w="4561" w:type="dxa"/>
          </w:tcPr>
          <w:p w14:paraId="42A4602A" w14:textId="68C3D993" w:rsidR="008B6195" w:rsidRPr="000C3C2E" w:rsidRDefault="006B7B3F">
            <w:pPr>
              <w:rPr>
                <w:rFonts w:cstheme="minorHAnsi"/>
                <w:sz w:val="20"/>
                <w:szCs w:val="20"/>
              </w:rPr>
            </w:pPr>
            <w:r w:rsidRPr="000C3C2E">
              <w:rPr>
                <w:rFonts w:cstheme="minorHAnsi"/>
                <w:sz w:val="20"/>
                <w:szCs w:val="20"/>
              </w:rPr>
              <w:t>VCBB will provide the BEAD initial planning fund submission to the winning bidder.</w:t>
            </w:r>
          </w:p>
          <w:p w14:paraId="5431A7E2" w14:textId="302FC525" w:rsidR="00C13FAA" w:rsidRPr="000C3C2E" w:rsidRDefault="00C13FAA">
            <w:pPr>
              <w:rPr>
                <w:rFonts w:cstheme="minorHAnsi"/>
                <w:sz w:val="20"/>
                <w:szCs w:val="20"/>
              </w:rPr>
            </w:pPr>
          </w:p>
        </w:tc>
      </w:tr>
      <w:tr w:rsidR="006B7B3F" w:rsidRPr="000C3C2E" w14:paraId="3892754B" w14:textId="55408F87" w:rsidTr="00986A59">
        <w:tblPrEx>
          <w:tblCellMar>
            <w:left w:w="108" w:type="dxa"/>
            <w:right w:w="108" w:type="dxa"/>
          </w:tblCellMar>
        </w:tblPrEx>
        <w:trPr>
          <w:trHeight w:val="720"/>
        </w:trPr>
        <w:tc>
          <w:tcPr>
            <w:tcW w:w="682" w:type="dxa"/>
            <w:hideMark/>
          </w:tcPr>
          <w:p w14:paraId="25386075" w14:textId="77777777" w:rsidR="006B7B3F" w:rsidRPr="000C3C2E" w:rsidRDefault="006B7B3F" w:rsidP="006B7B3F">
            <w:pPr>
              <w:rPr>
                <w:rFonts w:cstheme="minorHAnsi"/>
                <w:sz w:val="20"/>
                <w:szCs w:val="20"/>
              </w:rPr>
            </w:pPr>
            <w:r w:rsidRPr="000C3C2E">
              <w:rPr>
                <w:rFonts w:cstheme="minorHAnsi"/>
                <w:sz w:val="20"/>
                <w:szCs w:val="20"/>
              </w:rPr>
              <w:t>2</w:t>
            </w:r>
          </w:p>
        </w:tc>
        <w:tc>
          <w:tcPr>
            <w:tcW w:w="1092" w:type="dxa"/>
          </w:tcPr>
          <w:p w14:paraId="7ED93BBF" w14:textId="19E44656" w:rsidR="006B7B3F" w:rsidRPr="000C3C2E" w:rsidRDefault="006B7B3F" w:rsidP="006B7B3F">
            <w:pPr>
              <w:rPr>
                <w:rFonts w:cstheme="minorHAnsi"/>
                <w:sz w:val="20"/>
                <w:szCs w:val="20"/>
              </w:rPr>
            </w:pPr>
            <w:r w:rsidRPr="000C3C2E">
              <w:rPr>
                <w:rFonts w:cstheme="minorHAnsi"/>
                <w:sz w:val="20"/>
                <w:szCs w:val="20"/>
              </w:rPr>
              <w:t>N/A</w:t>
            </w:r>
          </w:p>
        </w:tc>
        <w:tc>
          <w:tcPr>
            <w:tcW w:w="2014" w:type="dxa"/>
          </w:tcPr>
          <w:p w14:paraId="6ED60705" w14:textId="656B1473" w:rsidR="006B7B3F" w:rsidRPr="000C3C2E" w:rsidRDefault="006B7B3F" w:rsidP="006B7B3F">
            <w:pPr>
              <w:rPr>
                <w:rFonts w:cstheme="minorHAnsi"/>
                <w:sz w:val="20"/>
                <w:szCs w:val="20"/>
              </w:rPr>
            </w:pPr>
            <w:r w:rsidRPr="000C3C2E">
              <w:rPr>
                <w:rFonts w:cstheme="minorHAnsi"/>
                <w:sz w:val="20"/>
                <w:szCs w:val="20"/>
              </w:rPr>
              <w:t>N/A</w:t>
            </w:r>
          </w:p>
        </w:tc>
        <w:tc>
          <w:tcPr>
            <w:tcW w:w="4601" w:type="dxa"/>
          </w:tcPr>
          <w:p w14:paraId="23D835BE" w14:textId="2C321C36" w:rsidR="006B7B3F" w:rsidRPr="000C3C2E" w:rsidRDefault="006B7B3F" w:rsidP="006B7B3F">
            <w:pPr>
              <w:rPr>
                <w:rFonts w:cstheme="minorHAnsi"/>
                <w:sz w:val="20"/>
                <w:szCs w:val="20"/>
              </w:rPr>
            </w:pPr>
            <w:r w:rsidRPr="000C3C2E">
              <w:rPr>
                <w:rFonts w:cstheme="minorHAnsi"/>
                <w:sz w:val="20"/>
                <w:szCs w:val="20"/>
              </w:rPr>
              <w:t>Will the customer please provide Vermont’s submitted request to NTIA for Initial Digital Equity Planning Grant submission requirements including but not limited to Project Summary, budget narrative form and additional required documents?</w:t>
            </w:r>
          </w:p>
        </w:tc>
        <w:tc>
          <w:tcPr>
            <w:tcW w:w="4561" w:type="dxa"/>
          </w:tcPr>
          <w:p w14:paraId="28CF178B" w14:textId="5EF055CF" w:rsidR="006B7B3F" w:rsidRPr="000C3C2E" w:rsidRDefault="006B7B3F" w:rsidP="006B7B3F">
            <w:pPr>
              <w:rPr>
                <w:rFonts w:cstheme="minorHAnsi"/>
                <w:sz w:val="20"/>
                <w:szCs w:val="20"/>
              </w:rPr>
            </w:pPr>
            <w:r w:rsidRPr="000C3C2E">
              <w:rPr>
                <w:rFonts w:cstheme="minorHAnsi"/>
                <w:sz w:val="20"/>
                <w:szCs w:val="20"/>
              </w:rPr>
              <w:t>VCBB will provide the digital equity initial planning fund submission to the winning bidder.</w:t>
            </w:r>
          </w:p>
        </w:tc>
      </w:tr>
      <w:tr w:rsidR="00367289" w:rsidRPr="000C3C2E" w14:paraId="14FA24D9" w14:textId="77777777" w:rsidTr="00986A59">
        <w:tblPrEx>
          <w:tblCellMar>
            <w:left w:w="108" w:type="dxa"/>
            <w:right w:w="108" w:type="dxa"/>
          </w:tblCellMar>
        </w:tblPrEx>
        <w:trPr>
          <w:trHeight w:val="720"/>
        </w:trPr>
        <w:tc>
          <w:tcPr>
            <w:tcW w:w="682" w:type="dxa"/>
          </w:tcPr>
          <w:p w14:paraId="07B230D4" w14:textId="704B966F" w:rsidR="00367289" w:rsidRPr="000C3C2E" w:rsidRDefault="009E1C01" w:rsidP="006B7B3F">
            <w:pPr>
              <w:rPr>
                <w:rFonts w:cstheme="minorHAnsi"/>
                <w:sz w:val="20"/>
                <w:szCs w:val="20"/>
              </w:rPr>
            </w:pPr>
            <w:r w:rsidRPr="000C3C2E">
              <w:rPr>
                <w:rFonts w:cstheme="minorHAnsi"/>
                <w:sz w:val="20"/>
                <w:szCs w:val="20"/>
              </w:rPr>
              <w:t>3</w:t>
            </w:r>
          </w:p>
        </w:tc>
        <w:tc>
          <w:tcPr>
            <w:tcW w:w="1092" w:type="dxa"/>
          </w:tcPr>
          <w:p w14:paraId="5A07E03F" w14:textId="77777777" w:rsidR="00367289" w:rsidRPr="000C3C2E" w:rsidRDefault="00367289" w:rsidP="006B7B3F">
            <w:pPr>
              <w:rPr>
                <w:rFonts w:cstheme="minorHAnsi"/>
                <w:sz w:val="20"/>
                <w:szCs w:val="20"/>
              </w:rPr>
            </w:pPr>
          </w:p>
        </w:tc>
        <w:tc>
          <w:tcPr>
            <w:tcW w:w="2014" w:type="dxa"/>
          </w:tcPr>
          <w:p w14:paraId="7B32C9AB" w14:textId="619E00FD" w:rsidR="00367289" w:rsidRPr="000C3C2E" w:rsidRDefault="008A0E71" w:rsidP="006B7B3F">
            <w:pPr>
              <w:rPr>
                <w:rFonts w:cstheme="minorHAnsi"/>
                <w:sz w:val="20"/>
                <w:szCs w:val="20"/>
              </w:rPr>
            </w:pPr>
            <w:r w:rsidRPr="000C3C2E">
              <w:rPr>
                <w:rFonts w:cstheme="minorHAnsi"/>
                <w:sz w:val="20"/>
                <w:szCs w:val="20"/>
              </w:rPr>
              <w:t>Subcontractors</w:t>
            </w:r>
          </w:p>
        </w:tc>
        <w:tc>
          <w:tcPr>
            <w:tcW w:w="4601" w:type="dxa"/>
          </w:tcPr>
          <w:p w14:paraId="5EAAFAF8" w14:textId="77777777" w:rsidR="00367289" w:rsidRPr="000C3C2E" w:rsidRDefault="00367289" w:rsidP="00367289">
            <w:pPr>
              <w:rPr>
                <w:rFonts w:eastAsia="Times New Roman" w:cstheme="minorHAnsi"/>
                <w:sz w:val="20"/>
                <w:szCs w:val="20"/>
              </w:rPr>
            </w:pPr>
            <w:bookmarkStart w:id="0" w:name="_Hlk129960526"/>
            <w:r w:rsidRPr="000C3C2E">
              <w:rPr>
                <w:rFonts w:eastAsia="Times New Roman" w:cstheme="minorHAnsi"/>
                <w:sz w:val="20"/>
                <w:szCs w:val="20"/>
              </w:rPr>
              <w:t>To best deliver for the State responding Bidders may choose to partner with subcontractors, some of whom may possess distinct capabilities but only perform on a Firm-Fixed-Price basis. Can the State confirm that FFP Subcontractors will not be required to (a) provide hourly labor rates, or (b) be held to hourly rates, and/or (c) comply with Attachment B “Payment Provisions” paragraph 3, to the extent it requires disclosure of ‘rates of pay’ and ‘hours of work performed’?</w:t>
            </w:r>
          </w:p>
          <w:bookmarkEnd w:id="0"/>
          <w:p w14:paraId="666F9DD4" w14:textId="77777777" w:rsidR="00367289" w:rsidRPr="000C3C2E" w:rsidRDefault="00367289" w:rsidP="006B7B3F">
            <w:pPr>
              <w:rPr>
                <w:rFonts w:cstheme="minorHAnsi"/>
                <w:sz w:val="20"/>
                <w:szCs w:val="20"/>
              </w:rPr>
            </w:pPr>
          </w:p>
        </w:tc>
        <w:tc>
          <w:tcPr>
            <w:tcW w:w="4561" w:type="dxa"/>
          </w:tcPr>
          <w:p w14:paraId="6306BFD4" w14:textId="6ADE40D2" w:rsidR="00367289" w:rsidRPr="000C3C2E" w:rsidRDefault="158B4343" w:rsidP="006B7B3F">
            <w:pPr>
              <w:rPr>
                <w:rFonts w:cstheme="minorHAnsi"/>
                <w:sz w:val="20"/>
                <w:szCs w:val="20"/>
              </w:rPr>
            </w:pPr>
            <w:r w:rsidRPr="000C3C2E">
              <w:rPr>
                <w:rFonts w:cstheme="minorHAnsi"/>
                <w:sz w:val="20"/>
                <w:szCs w:val="20"/>
              </w:rPr>
              <w:t xml:space="preserve">Subcontractors must follow the same contractual requirements as the primary contractor. </w:t>
            </w:r>
          </w:p>
        </w:tc>
      </w:tr>
      <w:tr w:rsidR="006B7B3F" w:rsidRPr="000C3C2E" w14:paraId="1BE082DA" w14:textId="28F46D65" w:rsidTr="00986A59">
        <w:tblPrEx>
          <w:tblCellMar>
            <w:left w:w="108" w:type="dxa"/>
            <w:right w:w="108" w:type="dxa"/>
          </w:tblCellMar>
        </w:tblPrEx>
        <w:trPr>
          <w:trHeight w:val="720"/>
        </w:trPr>
        <w:tc>
          <w:tcPr>
            <w:tcW w:w="682" w:type="dxa"/>
            <w:hideMark/>
          </w:tcPr>
          <w:p w14:paraId="65AA8BB8" w14:textId="3B390D1F" w:rsidR="006B7B3F" w:rsidRPr="000C3C2E" w:rsidRDefault="009E1C01" w:rsidP="006B7B3F">
            <w:pPr>
              <w:rPr>
                <w:rFonts w:cstheme="minorHAnsi"/>
                <w:sz w:val="20"/>
                <w:szCs w:val="20"/>
              </w:rPr>
            </w:pPr>
            <w:r w:rsidRPr="000C3C2E">
              <w:rPr>
                <w:rFonts w:cstheme="minorHAnsi"/>
                <w:sz w:val="20"/>
                <w:szCs w:val="20"/>
              </w:rPr>
              <w:t>4</w:t>
            </w:r>
          </w:p>
        </w:tc>
        <w:tc>
          <w:tcPr>
            <w:tcW w:w="1092" w:type="dxa"/>
          </w:tcPr>
          <w:p w14:paraId="5ABF0B00" w14:textId="7CC60635" w:rsidR="006B7B3F" w:rsidRPr="000C3C2E" w:rsidRDefault="006B7B3F" w:rsidP="006B7B3F">
            <w:pPr>
              <w:rPr>
                <w:rFonts w:cstheme="minorHAnsi"/>
                <w:sz w:val="20"/>
                <w:szCs w:val="20"/>
              </w:rPr>
            </w:pPr>
            <w:r w:rsidRPr="000C3C2E">
              <w:rPr>
                <w:rFonts w:cstheme="minorHAnsi"/>
                <w:sz w:val="20"/>
                <w:szCs w:val="20"/>
              </w:rPr>
              <w:t>N/A</w:t>
            </w:r>
          </w:p>
        </w:tc>
        <w:tc>
          <w:tcPr>
            <w:tcW w:w="2014" w:type="dxa"/>
          </w:tcPr>
          <w:p w14:paraId="6E15F42F" w14:textId="75A7F6BE" w:rsidR="006B7B3F" w:rsidRPr="000C3C2E" w:rsidRDefault="006B7B3F" w:rsidP="006B7B3F">
            <w:pPr>
              <w:rPr>
                <w:rFonts w:cstheme="minorHAnsi"/>
                <w:sz w:val="20"/>
                <w:szCs w:val="20"/>
              </w:rPr>
            </w:pPr>
            <w:r w:rsidRPr="000C3C2E">
              <w:rPr>
                <w:rFonts w:cstheme="minorHAnsi"/>
                <w:sz w:val="20"/>
                <w:szCs w:val="20"/>
              </w:rPr>
              <w:t>Outreach</w:t>
            </w:r>
          </w:p>
        </w:tc>
        <w:tc>
          <w:tcPr>
            <w:tcW w:w="4601" w:type="dxa"/>
          </w:tcPr>
          <w:p w14:paraId="5B45B292" w14:textId="4EC98C30" w:rsidR="006B7B3F" w:rsidRPr="000C3C2E" w:rsidRDefault="006B7B3F" w:rsidP="006B7B3F">
            <w:pPr>
              <w:rPr>
                <w:rFonts w:cstheme="minorHAnsi"/>
                <w:sz w:val="20"/>
                <w:szCs w:val="20"/>
              </w:rPr>
            </w:pPr>
            <w:r w:rsidRPr="000C3C2E">
              <w:rPr>
                <w:rFonts w:cstheme="minorHAnsi"/>
                <w:sz w:val="20"/>
                <w:szCs w:val="20"/>
              </w:rPr>
              <w:t xml:space="preserve">Has VT conducted any outreach activities in the last 12 months?  </w:t>
            </w:r>
          </w:p>
        </w:tc>
        <w:tc>
          <w:tcPr>
            <w:tcW w:w="4561" w:type="dxa"/>
          </w:tcPr>
          <w:p w14:paraId="1B662318" w14:textId="03D70606" w:rsidR="0C08BAE2" w:rsidRPr="000C3C2E" w:rsidRDefault="0C08BAE2" w:rsidP="63E88093">
            <w:pPr>
              <w:rPr>
                <w:rFonts w:cstheme="minorHAnsi"/>
                <w:sz w:val="20"/>
                <w:szCs w:val="20"/>
              </w:rPr>
            </w:pPr>
            <w:r w:rsidRPr="000C3C2E">
              <w:rPr>
                <w:rFonts w:cstheme="minorHAnsi"/>
                <w:sz w:val="20"/>
                <w:szCs w:val="20"/>
              </w:rPr>
              <w:t>VCBB has begun preliminary outreach</w:t>
            </w:r>
            <w:r w:rsidR="7E3D3263" w:rsidRPr="000C3C2E">
              <w:rPr>
                <w:rFonts w:cstheme="minorHAnsi"/>
                <w:sz w:val="20"/>
                <w:szCs w:val="20"/>
              </w:rPr>
              <w:t xml:space="preserve"> activities</w:t>
            </w:r>
            <w:r w:rsidRPr="000C3C2E">
              <w:rPr>
                <w:rFonts w:cstheme="minorHAnsi"/>
                <w:sz w:val="20"/>
                <w:szCs w:val="20"/>
              </w:rPr>
              <w:t xml:space="preserve"> for</w:t>
            </w:r>
            <w:r w:rsidR="66D0E75F" w:rsidRPr="000C3C2E">
              <w:rPr>
                <w:rFonts w:cstheme="minorHAnsi"/>
                <w:sz w:val="20"/>
                <w:szCs w:val="20"/>
              </w:rPr>
              <w:t xml:space="preserve"> both</w:t>
            </w:r>
            <w:r w:rsidRPr="000C3C2E">
              <w:rPr>
                <w:rFonts w:cstheme="minorHAnsi"/>
                <w:sz w:val="20"/>
                <w:szCs w:val="20"/>
              </w:rPr>
              <w:t xml:space="preserve"> Digital Equity and BEAD. For Digital Equity, VCBB </w:t>
            </w:r>
            <w:r w:rsidR="7B8487D5" w:rsidRPr="000C3C2E">
              <w:rPr>
                <w:rFonts w:cstheme="minorHAnsi"/>
                <w:sz w:val="20"/>
                <w:szCs w:val="20"/>
              </w:rPr>
              <w:t xml:space="preserve">recruited and </w:t>
            </w:r>
            <w:r w:rsidRPr="000C3C2E">
              <w:rPr>
                <w:rFonts w:cstheme="minorHAnsi"/>
                <w:sz w:val="20"/>
                <w:szCs w:val="20"/>
              </w:rPr>
              <w:t>established a 16</w:t>
            </w:r>
            <w:r w:rsidR="00D44486">
              <w:rPr>
                <w:rFonts w:cstheme="minorHAnsi"/>
                <w:sz w:val="20"/>
                <w:szCs w:val="20"/>
              </w:rPr>
              <w:t>-</w:t>
            </w:r>
            <w:r w:rsidRPr="000C3C2E">
              <w:rPr>
                <w:rFonts w:cstheme="minorHAnsi"/>
                <w:sz w:val="20"/>
                <w:szCs w:val="20"/>
              </w:rPr>
              <w:t xml:space="preserve">member </w:t>
            </w:r>
            <w:r w:rsidR="4FD47472" w:rsidRPr="000C3C2E">
              <w:rPr>
                <w:rFonts w:cstheme="minorHAnsi"/>
                <w:sz w:val="20"/>
                <w:szCs w:val="20"/>
              </w:rPr>
              <w:t xml:space="preserve">Core Planning Team, representing a combination of state, federal, and nonprofit partners across Vermont working with the eight “covered populations” outlined in the Digital Equity Act. </w:t>
            </w:r>
            <w:r w:rsidR="2793D940" w:rsidRPr="000C3C2E">
              <w:rPr>
                <w:rFonts w:cstheme="minorHAnsi"/>
                <w:sz w:val="20"/>
                <w:szCs w:val="20"/>
              </w:rPr>
              <w:t xml:space="preserve">Specific membership can be found on slide 20 of the </w:t>
            </w:r>
            <w:hyperlink r:id="rId11">
              <w:r w:rsidR="2793D940" w:rsidRPr="000C3C2E">
                <w:rPr>
                  <w:rStyle w:val="Hyperlink"/>
                  <w:rFonts w:cstheme="minorHAnsi"/>
                  <w:sz w:val="20"/>
                  <w:szCs w:val="20"/>
                </w:rPr>
                <w:t>BEAD DE Presentation to the VCBB board</w:t>
              </w:r>
            </w:hyperlink>
            <w:r w:rsidR="2793D940" w:rsidRPr="000C3C2E">
              <w:rPr>
                <w:rFonts w:cstheme="minorHAnsi"/>
                <w:sz w:val="20"/>
                <w:szCs w:val="20"/>
              </w:rPr>
              <w:t>.</w:t>
            </w:r>
            <w:r w:rsidR="4FA16EDF" w:rsidRPr="000C3C2E">
              <w:rPr>
                <w:rFonts w:cstheme="minorHAnsi"/>
                <w:sz w:val="20"/>
                <w:szCs w:val="20"/>
              </w:rPr>
              <w:t xml:space="preserve"> The Core Planning Team has met </w:t>
            </w:r>
            <w:r w:rsidR="006A0130">
              <w:rPr>
                <w:rFonts w:cstheme="minorHAnsi"/>
                <w:sz w:val="20"/>
                <w:szCs w:val="20"/>
              </w:rPr>
              <w:t>four</w:t>
            </w:r>
            <w:r w:rsidR="4FA16EDF" w:rsidRPr="000C3C2E">
              <w:rPr>
                <w:rFonts w:cstheme="minorHAnsi"/>
                <w:sz w:val="20"/>
                <w:szCs w:val="20"/>
              </w:rPr>
              <w:t xml:space="preserve"> times as of this </w:t>
            </w:r>
            <w:r w:rsidR="473746C8" w:rsidRPr="000C3C2E">
              <w:rPr>
                <w:rFonts w:cstheme="minorHAnsi"/>
                <w:sz w:val="20"/>
                <w:szCs w:val="20"/>
              </w:rPr>
              <w:t>document and</w:t>
            </w:r>
            <w:r w:rsidR="4FA16EDF" w:rsidRPr="000C3C2E">
              <w:rPr>
                <w:rFonts w:cstheme="minorHAnsi"/>
                <w:sz w:val="20"/>
                <w:szCs w:val="20"/>
              </w:rPr>
              <w:t xml:space="preserve"> is also assisting in beginning to map a wider universe for digital equity outreach and engagement. </w:t>
            </w:r>
          </w:p>
          <w:p w14:paraId="3B194F3D" w14:textId="405D4967" w:rsidR="63E88093" w:rsidRPr="000C3C2E" w:rsidRDefault="63E88093" w:rsidP="63E88093">
            <w:pPr>
              <w:rPr>
                <w:rFonts w:cstheme="minorHAnsi"/>
                <w:sz w:val="20"/>
                <w:szCs w:val="20"/>
              </w:rPr>
            </w:pPr>
          </w:p>
          <w:p w14:paraId="105D8F83" w14:textId="381F8469" w:rsidR="3DD970E4" w:rsidRPr="000C3C2E" w:rsidRDefault="3DD970E4" w:rsidP="63E88093">
            <w:pPr>
              <w:rPr>
                <w:rFonts w:cstheme="minorHAnsi"/>
                <w:sz w:val="20"/>
                <w:szCs w:val="20"/>
              </w:rPr>
            </w:pPr>
            <w:r w:rsidRPr="000C3C2E">
              <w:rPr>
                <w:rFonts w:cstheme="minorHAnsi"/>
                <w:sz w:val="20"/>
                <w:szCs w:val="20"/>
              </w:rPr>
              <w:t>BEAD outreach so far has consisted of informal conversations with the Communications Union Districts (CUDs) and private ISPs.</w:t>
            </w:r>
          </w:p>
          <w:p w14:paraId="62969763" w14:textId="654F02D8" w:rsidR="63E88093" w:rsidRPr="000C3C2E" w:rsidRDefault="63E88093" w:rsidP="63E88093">
            <w:pPr>
              <w:rPr>
                <w:rFonts w:cstheme="minorHAnsi"/>
                <w:sz w:val="20"/>
                <w:szCs w:val="20"/>
              </w:rPr>
            </w:pPr>
          </w:p>
          <w:p w14:paraId="529C030B" w14:textId="003E177A" w:rsidR="2FCAFBC4" w:rsidRPr="000C3C2E" w:rsidRDefault="2FCAFBC4" w:rsidP="63E88093">
            <w:pPr>
              <w:rPr>
                <w:rFonts w:cstheme="minorHAnsi"/>
                <w:sz w:val="20"/>
                <w:szCs w:val="20"/>
              </w:rPr>
            </w:pPr>
            <w:r w:rsidRPr="000C3C2E">
              <w:rPr>
                <w:rFonts w:cstheme="minorHAnsi"/>
                <w:sz w:val="20"/>
                <w:szCs w:val="20"/>
              </w:rPr>
              <w:t xml:space="preserve">VCBB has strong relationships </w:t>
            </w:r>
            <w:r w:rsidR="17BE974B" w:rsidRPr="000C3C2E">
              <w:rPr>
                <w:rFonts w:cstheme="minorHAnsi"/>
                <w:sz w:val="20"/>
                <w:szCs w:val="20"/>
              </w:rPr>
              <w:t xml:space="preserve">and is in frequent conversation </w:t>
            </w:r>
            <w:r w:rsidRPr="000C3C2E">
              <w:rPr>
                <w:rFonts w:cstheme="minorHAnsi"/>
                <w:sz w:val="20"/>
                <w:szCs w:val="20"/>
              </w:rPr>
              <w:t>with the</w:t>
            </w:r>
            <w:r w:rsidR="5279F531" w:rsidRPr="000C3C2E">
              <w:rPr>
                <w:rFonts w:cstheme="minorHAnsi"/>
                <w:sz w:val="20"/>
                <w:szCs w:val="20"/>
              </w:rPr>
              <w:t xml:space="preserve"> </w:t>
            </w:r>
            <w:r w:rsidR="007B0F42">
              <w:rPr>
                <w:rFonts w:cstheme="minorHAnsi"/>
                <w:sz w:val="20"/>
                <w:szCs w:val="20"/>
              </w:rPr>
              <w:t>ten</w:t>
            </w:r>
            <w:r w:rsidRPr="000C3C2E">
              <w:rPr>
                <w:rFonts w:cstheme="minorHAnsi"/>
                <w:sz w:val="20"/>
                <w:szCs w:val="20"/>
              </w:rPr>
              <w:t xml:space="preserve"> C</w:t>
            </w:r>
            <w:r w:rsidR="2E3B3D6C" w:rsidRPr="000C3C2E">
              <w:rPr>
                <w:rFonts w:cstheme="minorHAnsi"/>
                <w:sz w:val="20"/>
                <w:szCs w:val="20"/>
              </w:rPr>
              <w:t>UDs</w:t>
            </w:r>
            <w:r w:rsidR="6F0E2401" w:rsidRPr="000C3C2E">
              <w:rPr>
                <w:rFonts w:cstheme="minorHAnsi"/>
                <w:sz w:val="20"/>
                <w:szCs w:val="20"/>
              </w:rPr>
              <w:t xml:space="preserve"> </w:t>
            </w:r>
            <w:r w:rsidRPr="000C3C2E">
              <w:rPr>
                <w:rFonts w:cstheme="minorHAnsi"/>
                <w:sz w:val="20"/>
                <w:szCs w:val="20"/>
              </w:rPr>
              <w:t>in Vermont</w:t>
            </w:r>
            <w:r w:rsidR="2696DC3B" w:rsidRPr="000C3C2E">
              <w:rPr>
                <w:rFonts w:cstheme="minorHAnsi"/>
                <w:sz w:val="20"/>
                <w:szCs w:val="20"/>
              </w:rPr>
              <w:t>, as well as many of the private ISPs.</w:t>
            </w:r>
            <w:r w:rsidR="0FB42AF4" w:rsidRPr="000C3C2E">
              <w:rPr>
                <w:rFonts w:cstheme="minorHAnsi"/>
                <w:sz w:val="20"/>
                <w:szCs w:val="20"/>
              </w:rPr>
              <w:t xml:space="preserve"> The CUDs</w:t>
            </w:r>
            <w:r w:rsidR="727D1E79" w:rsidRPr="000C3C2E">
              <w:rPr>
                <w:rFonts w:cstheme="minorHAnsi"/>
                <w:sz w:val="20"/>
                <w:szCs w:val="20"/>
              </w:rPr>
              <w:t>, by extension,</w:t>
            </w:r>
            <w:r w:rsidR="0FB42AF4" w:rsidRPr="000C3C2E">
              <w:rPr>
                <w:rFonts w:cstheme="minorHAnsi"/>
                <w:sz w:val="20"/>
                <w:szCs w:val="20"/>
              </w:rPr>
              <w:t xml:space="preserve"> have </w:t>
            </w:r>
            <w:r w:rsidR="5D967870" w:rsidRPr="000C3C2E">
              <w:rPr>
                <w:rFonts w:cstheme="minorHAnsi"/>
                <w:sz w:val="20"/>
                <w:szCs w:val="20"/>
              </w:rPr>
              <w:t>boards composed of members appointed by the governing bodies of each town and city that compose a CUD, and have strong local networks in their communities.</w:t>
            </w:r>
            <w:r w:rsidR="0FB42AF4" w:rsidRPr="000C3C2E">
              <w:rPr>
                <w:rFonts w:cstheme="minorHAnsi"/>
                <w:sz w:val="20"/>
                <w:szCs w:val="20"/>
              </w:rPr>
              <w:t xml:space="preserve"> In addition, VCBB is working with our Federal Program Officer from the NTIA to convene a group of broadband stakeholders from across state government, which will meet for the first time in April.</w:t>
            </w:r>
          </w:p>
          <w:p w14:paraId="0A4E6772" w14:textId="7FE1D92C" w:rsidR="63E88093" w:rsidRPr="000C3C2E" w:rsidRDefault="63E88093" w:rsidP="63E88093">
            <w:pPr>
              <w:rPr>
                <w:rFonts w:cstheme="minorHAnsi"/>
                <w:sz w:val="20"/>
                <w:szCs w:val="20"/>
              </w:rPr>
            </w:pPr>
          </w:p>
          <w:p w14:paraId="44158053" w14:textId="3599BC36" w:rsidR="006B7B3F" w:rsidRPr="000C3C2E" w:rsidRDefault="00B65F9A" w:rsidP="006B7B3F">
            <w:pPr>
              <w:rPr>
                <w:rFonts w:cstheme="minorHAnsi"/>
                <w:sz w:val="20"/>
                <w:szCs w:val="20"/>
              </w:rPr>
            </w:pPr>
            <w:r w:rsidRPr="000C3C2E">
              <w:rPr>
                <w:rFonts w:cstheme="minorHAnsi"/>
                <w:sz w:val="20"/>
                <w:szCs w:val="20"/>
              </w:rPr>
              <w:t xml:space="preserve">Several other Vermont Agencies have developed </w:t>
            </w:r>
            <w:r w:rsidR="005C5032" w:rsidRPr="000C3C2E">
              <w:rPr>
                <w:rFonts w:cstheme="minorHAnsi"/>
                <w:sz w:val="20"/>
                <w:szCs w:val="20"/>
              </w:rPr>
              <w:t>e</w:t>
            </w:r>
            <w:r w:rsidRPr="000C3C2E">
              <w:rPr>
                <w:rFonts w:cstheme="minorHAnsi"/>
                <w:sz w:val="20"/>
                <w:szCs w:val="20"/>
              </w:rPr>
              <w:t xml:space="preserve">quity </w:t>
            </w:r>
            <w:r w:rsidR="005C5032" w:rsidRPr="000C3C2E">
              <w:rPr>
                <w:rFonts w:cstheme="minorHAnsi"/>
                <w:sz w:val="20"/>
                <w:szCs w:val="20"/>
              </w:rPr>
              <w:t>p</w:t>
            </w:r>
            <w:r w:rsidRPr="000C3C2E">
              <w:rPr>
                <w:rFonts w:cstheme="minorHAnsi"/>
                <w:sz w:val="20"/>
                <w:szCs w:val="20"/>
              </w:rPr>
              <w:t>lans in recent years that should be consulted as</w:t>
            </w:r>
            <w:r w:rsidR="005C5032" w:rsidRPr="000C3C2E">
              <w:rPr>
                <w:rFonts w:cstheme="minorHAnsi"/>
                <w:sz w:val="20"/>
                <w:szCs w:val="20"/>
              </w:rPr>
              <w:t xml:space="preserve"> the </w:t>
            </w:r>
            <w:r w:rsidR="72ECF690" w:rsidRPr="000C3C2E">
              <w:rPr>
                <w:rFonts w:cstheme="minorHAnsi"/>
                <w:sz w:val="20"/>
                <w:szCs w:val="20"/>
              </w:rPr>
              <w:t>outreach and engagement process begins, and VCBB has existing relationships with some of these Agencies.</w:t>
            </w:r>
          </w:p>
        </w:tc>
      </w:tr>
      <w:tr w:rsidR="006B7B3F" w:rsidRPr="000C3C2E" w14:paraId="6DEC112B" w14:textId="77777777" w:rsidTr="00986A59">
        <w:tblPrEx>
          <w:tblCellMar>
            <w:left w:w="108" w:type="dxa"/>
            <w:right w:w="108" w:type="dxa"/>
          </w:tblCellMar>
        </w:tblPrEx>
        <w:trPr>
          <w:trHeight w:val="720"/>
        </w:trPr>
        <w:tc>
          <w:tcPr>
            <w:tcW w:w="682" w:type="dxa"/>
          </w:tcPr>
          <w:p w14:paraId="3E52315F" w14:textId="16B93914" w:rsidR="006B7B3F" w:rsidRPr="000C3C2E" w:rsidRDefault="009E1C01" w:rsidP="006B7B3F">
            <w:pPr>
              <w:rPr>
                <w:rFonts w:cstheme="minorHAnsi"/>
                <w:sz w:val="20"/>
                <w:szCs w:val="20"/>
              </w:rPr>
            </w:pPr>
            <w:r w:rsidRPr="000C3C2E">
              <w:rPr>
                <w:rFonts w:cstheme="minorHAnsi"/>
                <w:sz w:val="20"/>
                <w:szCs w:val="20"/>
              </w:rPr>
              <w:lastRenderedPageBreak/>
              <w:t>5</w:t>
            </w:r>
          </w:p>
        </w:tc>
        <w:tc>
          <w:tcPr>
            <w:tcW w:w="1092" w:type="dxa"/>
          </w:tcPr>
          <w:p w14:paraId="723CE393" w14:textId="77777777" w:rsidR="006B7B3F" w:rsidRPr="000C3C2E" w:rsidRDefault="006B7B3F" w:rsidP="006B7B3F">
            <w:pPr>
              <w:rPr>
                <w:rFonts w:cstheme="minorHAnsi"/>
                <w:sz w:val="20"/>
                <w:szCs w:val="20"/>
              </w:rPr>
            </w:pPr>
          </w:p>
        </w:tc>
        <w:tc>
          <w:tcPr>
            <w:tcW w:w="2014" w:type="dxa"/>
          </w:tcPr>
          <w:p w14:paraId="24F364FB" w14:textId="77777777" w:rsidR="006B7B3F" w:rsidRPr="000C3C2E" w:rsidRDefault="006B7B3F" w:rsidP="006B7B3F">
            <w:pPr>
              <w:rPr>
                <w:rFonts w:cstheme="minorHAnsi"/>
                <w:sz w:val="20"/>
                <w:szCs w:val="20"/>
              </w:rPr>
            </w:pPr>
          </w:p>
        </w:tc>
        <w:tc>
          <w:tcPr>
            <w:tcW w:w="4601" w:type="dxa"/>
          </w:tcPr>
          <w:p w14:paraId="3DFE6598" w14:textId="77777777" w:rsidR="006B7B3F" w:rsidRPr="000C3C2E" w:rsidRDefault="006B7B3F" w:rsidP="006B7B3F">
            <w:pPr>
              <w:rPr>
                <w:rFonts w:eastAsia="Times New Roman" w:cstheme="minorHAnsi"/>
                <w:sz w:val="20"/>
                <w:szCs w:val="20"/>
              </w:rPr>
            </w:pPr>
            <w:r w:rsidRPr="000C3C2E">
              <w:rPr>
                <w:rFonts w:eastAsia="Times New Roman" w:cstheme="minorHAnsi"/>
                <w:sz w:val="20"/>
                <w:szCs w:val="20"/>
              </w:rPr>
              <w:t>Does VCBB already have a curated list of stakeholders?</w:t>
            </w:r>
          </w:p>
          <w:p w14:paraId="2875BE49" w14:textId="77777777" w:rsidR="006B7B3F" w:rsidRPr="000C3C2E" w:rsidRDefault="006B7B3F" w:rsidP="006B7B3F">
            <w:pPr>
              <w:rPr>
                <w:rFonts w:cstheme="minorHAnsi"/>
                <w:sz w:val="20"/>
                <w:szCs w:val="20"/>
              </w:rPr>
            </w:pPr>
          </w:p>
        </w:tc>
        <w:tc>
          <w:tcPr>
            <w:tcW w:w="4561" w:type="dxa"/>
          </w:tcPr>
          <w:p w14:paraId="30724F9F" w14:textId="11FE9756" w:rsidR="006B7B3F" w:rsidRDefault="0038509D" w:rsidP="63E88093">
            <w:pPr>
              <w:spacing w:line="259" w:lineRule="auto"/>
              <w:rPr>
                <w:rFonts w:cstheme="minorHAnsi"/>
                <w:sz w:val="20"/>
                <w:szCs w:val="20"/>
              </w:rPr>
            </w:pPr>
            <w:r w:rsidRPr="000C3C2E">
              <w:rPr>
                <w:rFonts w:cstheme="minorHAnsi"/>
                <w:sz w:val="20"/>
                <w:szCs w:val="20"/>
              </w:rPr>
              <w:t>In addition to the Digital Equity Core</w:t>
            </w:r>
            <w:r w:rsidR="7A2101F1" w:rsidRPr="000C3C2E">
              <w:rPr>
                <w:rFonts w:cstheme="minorHAnsi"/>
                <w:sz w:val="20"/>
                <w:szCs w:val="20"/>
              </w:rPr>
              <w:t xml:space="preserve"> Planning</w:t>
            </w:r>
            <w:r w:rsidRPr="000C3C2E">
              <w:rPr>
                <w:rFonts w:cstheme="minorHAnsi"/>
                <w:sz w:val="20"/>
                <w:szCs w:val="20"/>
              </w:rPr>
              <w:t xml:space="preserve"> Team, </w:t>
            </w:r>
            <w:r w:rsidR="00E50FD7" w:rsidRPr="000C3C2E">
              <w:rPr>
                <w:rFonts w:cstheme="minorHAnsi"/>
                <w:sz w:val="20"/>
                <w:szCs w:val="20"/>
              </w:rPr>
              <w:t>a</w:t>
            </w:r>
            <w:r w:rsidR="005B39E5">
              <w:rPr>
                <w:rFonts w:cstheme="minorHAnsi"/>
                <w:sz w:val="20"/>
                <w:szCs w:val="20"/>
              </w:rPr>
              <w:t xml:space="preserve"> broader</w:t>
            </w:r>
            <w:r w:rsidRPr="000C3C2E">
              <w:rPr>
                <w:rFonts w:cstheme="minorHAnsi"/>
                <w:sz w:val="20"/>
                <w:szCs w:val="20"/>
              </w:rPr>
              <w:t xml:space="preserve"> list of collaborator</w:t>
            </w:r>
            <w:r w:rsidR="00E50FD7" w:rsidRPr="000C3C2E">
              <w:rPr>
                <w:rFonts w:cstheme="minorHAnsi"/>
                <w:sz w:val="20"/>
                <w:szCs w:val="20"/>
              </w:rPr>
              <w:t>s</w:t>
            </w:r>
            <w:r w:rsidR="005A1663" w:rsidRPr="000C3C2E">
              <w:rPr>
                <w:rFonts w:cstheme="minorHAnsi"/>
                <w:sz w:val="20"/>
                <w:szCs w:val="20"/>
              </w:rPr>
              <w:t>,</w:t>
            </w:r>
            <w:r w:rsidR="00E50FD7" w:rsidRPr="000C3C2E">
              <w:rPr>
                <w:rFonts w:cstheme="minorHAnsi"/>
                <w:sz w:val="20"/>
                <w:szCs w:val="20"/>
              </w:rPr>
              <w:t xml:space="preserve"> community groups</w:t>
            </w:r>
            <w:r w:rsidR="005A1663" w:rsidRPr="000C3C2E">
              <w:rPr>
                <w:rFonts w:cstheme="minorHAnsi"/>
                <w:sz w:val="20"/>
                <w:szCs w:val="20"/>
              </w:rPr>
              <w:t>, and other partners</w:t>
            </w:r>
            <w:r w:rsidR="009D285E" w:rsidRPr="000C3C2E">
              <w:rPr>
                <w:rFonts w:cstheme="minorHAnsi"/>
                <w:sz w:val="20"/>
                <w:szCs w:val="20"/>
              </w:rPr>
              <w:t xml:space="preserve"> </w:t>
            </w:r>
            <w:r w:rsidR="0023571B" w:rsidRPr="000C3C2E">
              <w:rPr>
                <w:rFonts w:cstheme="minorHAnsi"/>
                <w:sz w:val="20"/>
                <w:szCs w:val="20"/>
              </w:rPr>
              <w:t xml:space="preserve">is currently being </w:t>
            </w:r>
            <w:r w:rsidR="009D285E" w:rsidRPr="000C3C2E">
              <w:rPr>
                <w:rFonts w:cstheme="minorHAnsi"/>
                <w:sz w:val="20"/>
                <w:szCs w:val="20"/>
              </w:rPr>
              <w:t>complied</w:t>
            </w:r>
            <w:r w:rsidR="2D2809F2" w:rsidRPr="000C3C2E">
              <w:rPr>
                <w:rFonts w:cstheme="minorHAnsi"/>
                <w:sz w:val="20"/>
                <w:szCs w:val="20"/>
              </w:rPr>
              <w:t>. Many of the members of the Core Planning Team may also have their own curated lists that could be useful in mapping outreach and engagement activities.</w:t>
            </w:r>
          </w:p>
          <w:p w14:paraId="48ADA051" w14:textId="77777777" w:rsidR="00EC30B7" w:rsidRDefault="00EC30B7" w:rsidP="63E88093">
            <w:pPr>
              <w:spacing w:line="259" w:lineRule="auto"/>
              <w:rPr>
                <w:rFonts w:cstheme="minorHAnsi"/>
                <w:sz w:val="20"/>
                <w:szCs w:val="20"/>
              </w:rPr>
            </w:pPr>
          </w:p>
          <w:p w14:paraId="47EC0D4E" w14:textId="77777777" w:rsidR="00EC30B7" w:rsidRDefault="00EC30B7" w:rsidP="00EC30B7">
            <w:pPr>
              <w:rPr>
                <w:rFonts w:cstheme="minorHAnsi"/>
                <w:sz w:val="20"/>
                <w:szCs w:val="20"/>
              </w:rPr>
            </w:pPr>
            <w:r>
              <w:rPr>
                <w:rFonts w:cstheme="minorHAnsi"/>
                <w:sz w:val="20"/>
                <w:szCs w:val="20"/>
              </w:rPr>
              <w:t xml:space="preserve">The definition and requirements of stakeholders is outlined in the </w:t>
            </w:r>
            <w:hyperlink r:id="rId12" w:history="1">
              <w:r w:rsidRPr="006F3481">
                <w:rPr>
                  <w:rStyle w:val="Hyperlink"/>
                  <w:rFonts w:cstheme="minorHAnsi"/>
                  <w:sz w:val="20"/>
                  <w:szCs w:val="20"/>
                </w:rPr>
                <w:t>BEAD NOFO</w:t>
              </w:r>
            </w:hyperlink>
            <w:r>
              <w:rPr>
                <w:rFonts w:cstheme="minorHAnsi"/>
                <w:sz w:val="20"/>
                <w:szCs w:val="20"/>
              </w:rPr>
              <w:t xml:space="preserve"> and </w:t>
            </w:r>
            <w:hyperlink r:id="rId13" w:history="1">
              <w:r w:rsidRPr="00462527">
                <w:rPr>
                  <w:rStyle w:val="Hyperlink"/>
                  <w:rFonts w:cstheme="minorHAnsi"/>
                  <w:sz w:val="20"/>
                  <w:szCs w:val="20"/>
                </w:rPr>
                <w:t>Digital Equity NOFO.</w:t>
              </w:r>
            </w:hyperlink>
            <w:r>
              <w:rPr>
                <w:rFonts w:cstheme="minorHAnsi"/>
                <w:sz w:val="20"/>
                <w:szCs w:val="20"/>
              </w:rPr>
              <w:t xml:space="preserve"> Respondents are expected to familiarize themselves </w:t>
            </w:r>
            <w:r>
              <w:rPr>
                <w:rFonts w:cstheme="minorHAnsi"/>
                <w:sz w:val="20"/>
                <w:szCs w:val="20"/>
              </w:rPr>
              <w:lastRenderedPageBreak/>
              <w:t>with both documents. The links are included in the footnotes on page 3 of the RFP.</w:t>
            </w:r>
          </w:p>
          <w:p w14:paraId="45C746EC" w14:textId="77777777" w:rsidR="00EC30B7" w:rsidRDefault="00EC30B7" w:rsidP="00EC30B7">
            <w:pPr>
              <w:rPr>
                <w:rFonts w:cstheme="minorHAnsi"/>
                <w:sz w:val="20"/>
                <w:szCs w:val="20"/>
              </w:rPr>
            </w:pPr>
          </w:p>
          <w:p w14:paraId="4811CCD6" w14:textId="08F8A08F" w:rsidR="00EC30B7" w:rsidRPr="000C3C2E" w:rsidRDefault="00EC30B7" w:rsidP="00EC30B7">
            <w:pPr>
              <w:spacing w:line="259" w:lineRule="auto"/>
              <w:rPr>
                <w:rFonts w:cstheme="minorHAnsi"/>
                <w:sz w:val="20"/>
                <w:szCs w:val="20"/>
              </w:rPr>
            </w:pPr>
            <w:r>
              <w:rPr>
                <w:rFonts w:cstheme="minorHAnsi"/>
                <w:sz w:val="20"/>
                <w:szCs w:val="20"/>
              </w:rPr>
              <w:t>VCBB anticipates that winning bidders will use the BEAD and Digital Equity NOFO requirements and recommendations for stakeholders, as well as Vermont-specific knowledge, to work with VCBB and the Digital Equity Core Planning Team to develop a stakeholder universe for the Stakeholder Engagement Plan.</w:t>
            </w:r>
          </w:p>
        </w:tc>
      </w:tr>
      <w:tr w:rsidR="006351C3" w:rsidRPr="000C3C2E" w14:paraId="5A7B2E86" w14:textId="77777777" w:rsidTr="00986A59">
        <w:tblPrEx>
          <w:tblCellMar>
            <w:left w:w="108" w:type="dxa"/>
            <w:right w:w="108" w:type="dxa"/>
          </w:tblCellMar>
        </w:tblPrEx>
        <w:trPr>
          <w:trHeight w:val="720"/>
        </w:trPr>
        <w:tc>
          <w:tcPr>
            <w:tcW w:w="682" w:type="dxa"/>
          </w:tcPr>
          <w:p w14:paraId="13230253" w14:textId="5ACF6D6F" w:rsidR="006351C3" w:rsidRPr="000C3C2E" w:rsidRDefault="009E1C01" w:rsidP="006B7B3F">
            <w:pPr>
              <w:rPr>
                <w:rFonts w:cstheme="minorHAnsi"/>
                <w:sz w:val="20"/>
                <w:szCs w:val="20"/>
              </w:rPr>
            </w:pPr>
            <w:r w:rsidRPr="000C3C2E">
              <w:rPr>
                <w:rFonts w:cstheme="minorHAnsi"/>
                <w:sz w:val="20"/>
                <w:szCs w:val="20"/>
              </w:rPr>
              <w:lastRenderedPageBreak/>
              <w:t>6</w:t>
            </w:r>
          </w:p>
        </w:tc>
        <w:tc>
          <w:tcPr>
            <w:tcW w:w="1092" w:type="dxa"/>
          </w:tcPr>
          <w:p w14:paraId="411CD8D5" w14:textId="77777777" w:rsidR="006351C3" w:rsidRPr="000C3C2E" w:rsidRDefault="006351C3" w:rsidP="006B7B3F">
            <w:pPr>
              <w:rPr>
                <w:rFonts w:cstheme="minorHAnsi"/>
                <w:sz w:val="20"/>
                <w:szCs w:val="20"/>
              </w:rPr>
            </w:pPr>
          </w:p>
        </w:tc>
        <w:tc>
          <w:tcPr>
            <w:tcW w:w="2014" w:type="dxa"/>
          </w:tcPr>
          <w:p w14:paraId="0AB74371" w14:textId="77777777" w:rsidR="006351C3" w:rsidRPr="000C3C2E" w:rsidRDefault="006351C3" w:rsidP="006B7B3F">
            <w:pPr>
              <w:rPr>
                <w:rFonts w:cstheme="minorHAnsi"/>
                <w:sz w:val="20"/>
                <w:szCs w:val="20"/>
              </w:rPr>
            </w:pPr>
          </w:p>
        </w:tc>
        <w:tc>
          <w:tcPr>
            <w:tcW w:w="4601" w:type="dxa"/>
          </w:tcPr>
          <w:p w14:paraId="5165F8C7" w14:textId="77777777" w:rsidR="006351C3" w:rsidRPr="000C3C2E" w:rsidRDefault="006351C3" w:rsidP="006351C3">
            <w:pPr>
              <w:spacing w:after="200" w:line="276" w:lineRule="auto"/>
              <w:rPr>
                <w:rFonts w:eastAsia="Times New Roman" w:cstheme="minorHAnsi"/>
                <w:sz w:val="20"/>
                <w:szCs w:val="20"/>
              </w:rPr>
            </w:pPr>
            <w:r w:rsidRPr="000C3C2E">
              <w:rPr>
                <w:rFonts w:eastAsia="Times New Roman" w:cstheme="minorHAnsi"/>
                <w:sz w:val="20"/>
                <w:szCs w:val="20"/>
              </w:rPr>
              <w:t>Has VCBB or other State of Vermont agency begun any community and stakeholder engagement following BEAD/DEA Guidelines?</w:t>
            </w:r>
          </w:p>
          <w:p w14:paraId="33A2F448" w14:textId="77777777" w:rsidR="006351C3" w:rsidRPr="000C3C2E" w:rsidRDefault="006351C3" w:rsidP="006B7B3F">
            <w:pPr>
              <w:rPr>
                <w:rFonts w:eastAsia="Times New Roman" w:cstheme="minorHAnsi"/>
                <w:sz w:val="20"/>
                <w:szCs w:val="20"/>
              </w:rPr>
            </w:pPr>
          </w:p>
        </w:tc>
        <w:tc>
          <w:tcPr>
            <w:tcW w:w="4561" w:type="dxa"/>
          </w:tcPr>
          <w:p w14:paraId="31D35DD6" w14:textId="106FED6B" w:rsidR="006351C3" w:rsidRPr="000C3C2E" w:rsidRDefault="7F02EBA3" w:rsidP="63E88093">
            <w:pPr>
              <w:rPr>
                <w:rFonts w:cstheme="minorHAnsi"/>
                <w:sz w:val="20"/>
                <w:szCs w:val="20"/>
              </w:rPr>
            </w:pPr>
            <w:r w:rsidRPr="000C3C2E">
              <w:rPr>
                <w:rFonts w:cstheme="minorHAnsi"/>
                <w:sz w:val="20"/>
                <w:szCs w:val="20"/>
              </w:rPr>
              <w:t xml:space="preserve">VCBB has begun preliminary outreach activities for both Digital Equity and BEAD. For Digital Equity, VCBB recruited and established a 16 member Core Planning Team, representing a combination of state, federal, and nonprofit partners across Vermont working with the eight “covered populations” outlined in the Digital Equity Act. Specific membership can be found on slide 20 of the </w:t>
            </w:r>
            <w:hyperlink r:id="rId14">
              <w:r w:rsidRPr="000C3C2E">
                <w:rPr>
                  <w:rStyle w:val="Hyperlink"/>
                  <w:rFonts w:cstheme="minorHAnsi"/>
                  <w:sz w:val="20"/>
                  <w:szCs w:val="20"/>
                </w:rPr>
                <w:t>BEAD DE Presentation to the VCBB board</w:t>
              </w:r>
            </w:hyperlink>
            <w:r w:rsidRPr="000C3C2E">
              <w:rPr>
                <w:rFonts w:cstheme="minorHAnsi"/>
                <w:sz w:val="20"/>
                <w:szCs w:val="20"/>
              </w:rPr>
              <w:t xml:space="preserve">. The Core Planning Team has met </w:t>
            </w:r>
            <w:r w:rsidR="00E20A30">
              <w:rPr>
                <w:rFonts w:cstheme="minorHAnsi"/>
                <w:sz w:val="20"/>
                <w:szCs w:val="20"/>
              </w:rPr>
              <w:t>four</w:t>
            </w:r>
            <w:r w:rsidRPr="000C3C2E">
              <w:rPr>
                <w:rFonts w:cstheme="minorHAnsi"/>
                <w:sz w:val="20"/>
                <w:szCs w:val="20"/>
              </w:rPr>
              <w:t xml:space="preserve"> times as of this document and is also assisting in beginning to map a wider universe for digital equity outreach and engagement. </w:t>
            </w:r>
          </w:p>
          <w:p w14:paraId="6A5A68CD" w14:textId="405D4967" w:rsidR="006351C3" w:rsidRPr="000C3C2E" w:rsidRDefault="006351C3" w:rsidP="63E88093">
            <w:pPr>
              <w:rPr>
                <w:rFonts w:cstheme="minorHAnsi"/>
                <w:sz w:val="20"/>
                <w:szCs w:val="20"/>
              </w:rPr>
            </w:pPr>
          </w:p>
          <w:p w14:paraId="0D824AC5" w14:textId="52CBE4E0" w:rsidR="006351C3" w:rsidRPr="000C3C2E" w:rsidRDefault="7F02EBA3" w:rsidP="006B7B3F">
            <w:pPr>
              <w:rPr>
                <w:rFonts w:cstheme="minorHAnsi"/>
                <w:sz w:val="20"/>
                <w:szCs w:val="20"/>
              </w:rPr>
            </w:pPr>
            <w:r w:rsidRPr="000C3C2E">
              <w:rPr>
                <w:rFonts w:cstheme="minorHAnsi"/>
                <w:sz w:val="20"/>
                <w:szCs w:val="20"/>
              </w:rPr>
              <w:t>BEAD outreach so far has consisted of informal conversations with the Communications Union Districts (CUDs) and private ISPs.</w:t>
            </w:r>
          </w:p>
        </w:tc>
      </w:tr>
      <w:tr w:rsidR="006B7B3F" w:rsidRPr="000C3C2E" w14:paraId="21477E19" w14:textId="77777777" w:rsidTr="00986A59">
        <w:tblPrEx>
          <w:tblCellMar>
            <w:left w:w="108" w:type="dxa"/>
            <w:right w:w="108" w:type="dxa"/>
          </w:tblCellMar>
        </w:tblPrEx>
        <w:trPr>
          <w:trHeight w:val="720"/>
        </w:trPr>
        <w:tc>
          <w:tcPr>
            <w:tcW w:w="682" w:type="dxa"/>
          </w:tcPr>
          <w:p w14:paraId="3119EE9D" w14:textId="62A62BDD" w:rsidR="006B7B3F" w:rsidRPr="000C3C2E" w:rsidRDefault="009E1C01" w:rsidP="006B7B3F">
            <w:pPr>
              <w:rPr>
                <w:rFonts w:cstheme="minorHAnsi"/>
                <w:sz w:val="20"/>
                <w:szCs w:val="20"/>
              </w:rPr>
            </w:pPr>
            <w:r w:rsidRPr="000C3C2E">
              <w:rPr>
                <w:rFonts w:cstheme="minorHAnsi"/>
                <w:sz w:val="20"/>
                <w:szCs w:val="20"/>
              </w:rPr>
              <w:t>7</w:t>
            </w:r>
          </w:p>
        </w:tc>
        <w:tc>
          <w:tcPr>
            <w:tcW w:w="1092" w:type="dxa"/>
          </w:tcPr>
          <w:p w14:paraId="4AE3D693" w14:textId="77777777" w:rsidR="006B7B3F" w:rsidRPr="000C3C2E" w:rsidRDefault="006B7B3F" w:rsidP="006B7B3F">
            <w:pPr>
              <w:rPr>
                <w:rFonts w:cstheme="minorHAnsi"/>
                <w:sz w:val="20"/>
                <w:szCs w:val="20"/>
              </w:rPr>
            </w:pPr>
          </w:p>
        </w:tc>
        <w:tc>
          <w:tcPr>
            <w:tcW w:w="2014" w:type="dxa"/>
          </w:tcPr>
          <w:p w14:paraId="21ABA191" w14:textId="77777777" w:rsidR="006B7B3F" w:rsidRPr="000C3C2E" w:rsidRDefault="006B7B3F" w:rsidP="006B7B3F">
            <w:pPr>
              <w:rPr>
                <w:rFonts w:cstheme="minorHAnsi"/>
                <w:sz w:val="20"/>
                <w:szCs w:val="20"/>
              </w:rPr>
            </w:pPr>
          </w:p>
        </w:tc>
        <w:tc>
          <w:tcPr>
            <w:tcW w:w="4601" w:type="dxa"/>
          </w:tcPr>
          <w:p w14:paraId="6669961E" w14:textId="77777777" w:rsidR="006B7B3F" w:rsidRPr="000C3C2E" w:rsidRDefault="006B7B3F" w:rsidP="006B7B3F">
            <w:pPr>
              <w:rPr>
                <w:rFonts w:eastAsia="Times New Roman" w:cstheme="minorHAnsi"/>
                <w:sz w:val="20"/>
                <w:szCs w:val="20"/>
              </w:rPr>
            </w:pPr>
            <w:r w:rsidRPr="000C3C2E">
              <w:rPr>
                <w:rFonts w:eastAsia="Times New Roman" w:cstheme="minorHAnsi"/>
                <w:sz w:val="20"/>
                <w:szCs w:val="20"/>
              </w:rPr>
              <w:t>Is there a preferred type of outreach for stakeholder engagement? Focus groups? Public meetings? Surveys?</w:t>
            </w:r>
          </w:p>
          <w:p w14:paraId="5061FB2F" w14:textId="77777777" w:rsidR="006B7B3F" w:rsidRPr="000C3C2E" w:rsidRDefault="006B7B3F" w:rsidP="006B7B3F">
            <w:pPr>
              <w:rPr>
                <w:rFonts w:eastAsia="Times New Roman" w:cstheme="minorHAnsi"/>
                <w:sz w:val="20"/>
                <w:szCs w:val="20"/>
              </w:rPr>
            </w:pPr>
          </w:p>
        </w:tc>
        <w:tc>
          <w:tcPr>
            <w:tcW w:w="4561" w:type="dxa"/>
          </w:tcPr>
          <w:p w14:paraId="4E2927F7" w14:textId="6BDA9B02" w:rsidR="006B7B3F" w:rsidRPr="000C3C2E" w:rsidRDefault="6211D943" w:rsidP="63E88093">
            <w:pPr>
              <w:rPr>
                <w:rFonts w:cstheme="minorHAnsi"/>
                <w:sz w:val="20"/>
                <w:szCs w:val="20"/>
              </w:rPr>
            </w:pPr>
            <w:r w:rsidRPr="000C3C2E">
              <w:rPr>
                <w:rFonts w:cstheme="minorHAnsi"/>
                <w:sz w:val="20"/>
                <w:szCs w:val="20"/>
              </w:rPr>
              <w:t>It is the responsibility of the winning bidder to develop a</w:t>
            </w:r>
            <w:r w:rsidR="65F0ABD2" w:rsidRPr="000C3C2E">
              <w:rPr>
                <w:rFonts w:cstheme="minorHAnsi"/>
                <w:sz w:val="20"/>
                <w:szCs w:val="20"/>
              </w:rPr>
              <w:t xml:space="preserve"> Stakeholder Engagement Plan that will </w:t>
            </w:r>
            <w:r w:rsidR="65F0ABD2" w:rsidRPr="000C3C2E">
              <w:rPr>
                <w:rFonts w:eastAsia="Calibri" w:cstheme="minorHAnsi"/>
                <w:sz w:val="20"/>
                <w:szCs w:val="20"/>
              </w:rPr>
              <w:t xml:space="preserve">direct and inform the state’s work on each of the relevant requirements of the Digital Equity Plan, the BEAD 5-year Action Plan, and the Initial Proposal. </w:t>
            </w:r>
          </w:p>
          <w:p w14:paraId="2E12DD92" w14:textId="701F8C9A" w:rsidR="006B7B3F" w:rsidRPr="000C3C2E" w:rsidRDefault="006B7B3F" w:rsidP="63E88093">
            <w:pPr>
              <w:rPr>
                <w:rFonts w:cstheme="minorHAnsi"/>
                <w:sz w:val="20"/>
                <w:szCs w:val="20"/>
              </w:rPr>
            </w:pPr>
          </w:p>
          <w:p w14:paraId="0E6F365D" w14:textId="5F349A9F" w:rsidR="006B7B3F" w:rsidRPr="000C3C2E" w:rsidRDefault="2DA0BB57" w:rsidP="63E88093">
            <w:pPr>
              <w:rPr>
                <w:rFonts w:cstheme="minorHAnsi"/>
                <w:sz w:val="20"/>
                <w:szCs w:val="20"/>
              </w:rPr>
            </w:pPr>
            <w:r w:rsidRPr="000C3C2E">
              <w:rPr>
                <w:rFonts w:cstheme="minorHAnsi"/>
                <w:sz w:val="20"/>
                <w:szCs w:val="20"/>
              </w:rPr>
              <w:lastRenderedPageBreak/>
              <w:t xml:space="preserve">It is expected </w:t>
            </w:r>
            <w:r w:rsidR="7D7518AB" w:rsidRPr="000C3C2E">
              <w:rPr>
                <w:rFonts w:cstheme="minorHAnsi"/>
                <w:sz w:val="20"/>
                <w:szCs w:val="20"/>
              </w:rPr>
              <w:t>that the winning bidder will use a</w:t>
            </w:r>
            <w:r w:rsidR="660A6D78" w:rsidRPr="000C3C2E">
              <w:rPr>
                <w:rFonts w:cstheme="minorHAnsi"/>
                <w:sz w:val="20"/>
                <w:szCs w:val="20"/>
              </w:rPr>
              <w:t xml:space="preserve"> </w:t>
            </w:r>
            <w:r w:rsidR="2A29654A" w:rsidRPr="000C3C2E">
              <w:rPr>
                <w:rFonts w:cstheme="minorHAnsi"/>
                <w:sz w:val="20"/>
                <w:szCs w:val="20"/>
              </w:rPr>
              <w:t xml:space="preserve">variety </w:t>
            </w:r>
            <w:r w:rsidR="660A6D78" w:rsidRPr="000C3C2E">
              <w:rPr>
                <w:rFonts w:cstheme="minorHAnsi"/>
                <w:sz w:val="20"/>
                <w:szCs w:val="20"/>
              </w:rPr>
              <w:t>of different</w:t>
            </w:r>
            <w:r w:rsidR="7D7518AB" w:rsidRPr="000C3C2E">
              <w:rPr>
                <w:rFonts w:cstheme="minorHAnsi"/>
                <w:sz w:val="20"/>
                <w:szCs w:val="20"/>
              </w:rPr>
              <w:t xml:space="preserve"> outreach types </w:t>
            </w:r>
            <w:r w:rsidR="16125318" w:rsidRPr="000C3C2E">
              <w:rPr>
                <w:rFonts w:cstheme="minorHAnsi"/>
                <w:sz w:val="20"/>
                <w:szCs w:val="20"/>
              </w:rPr>
              <w:t xml:space="preserve">in order to </w:t>
            </w:r>
            <w:r w:rsidR="7BF42AA4" w:rsidRPr="000C3C2E">
              <w:rPr>
                <w:rFonts w:cstheme="minorHAnsi"/>
                <w:sz w:val="20"/>
                <w:szCs w:val="20"/>
              </w:rPr>
              <w:t>ensure the greatest possible participation</w:t>
            </w:r>
            <w:r w:rsidR="1F0614EC" w:rsidRPr="000C3C2E">
              <w:rPr>
                <w:rFonts w:cstheme="minorHAnsi"/>
                <w:sz w:val="20"/>
                <w:szCs w:val="20"/>
              </w:rPr>
              <w:t>, with specific consideration given to making participation accessible to individuals with lived experience</w:t>
            </w:r>
            <w:r w:rsidR="5595D90A" w:rsidRPr="000C3C2E">
              <w:rPr>
                <w:rFonts w:cstheme="minorHAnsi"/>
                <w:sz w:val="20"/>
                <w:szCs w:val="20"/>
              </w:rPr>
              <w:t xml:space="preserve"> of the digital divide.</w:t>
            </w:r>
          </w:p>
          <w:p w14:paraId="59EE2D2A" w14:textId="10F26BEB" w:rsidR="006B7B3F" w:rsidRPr="000C3C2E" w:rsidRDefault="006B7B3F" w:rsidP="006B7B3F">
            <w:pPr>
              <w:rPr>
                <w:rFonts w:cstheme="minorHAnsi"/>
                <w:sz w:val="20"/>
                <w:szCs w:val="20"/>
              </w:rPr>
            </w:pPr>
          </w:p>
        </w:tc>
      </w:tr>
      <w:tr w:rsidR="006B7B3F" w:rsidRPr="000C3C2E" w14:paraId="238AEE9D" w14:textId="77777777" w:rsidTr="00986A59">
        <w:tblPrEx>
          <w:tblCellMar>
            <w:left w:w="108" w:type="dxa"/>
            <w:right w:w="108" w:type="dxa"/>
          </w:tblCellMar>
        </w:tblPrEx>
        <w:trPr>
          <w:trHeight w:val="720"/>
        </w:trPr>
        <w:tc>
          <w:tcPr>
            <w:tcW w:w="682" w:type="dxa"/>
          </w:tcPr>
          <w:p w14:paraId="45DA153C" w14:textId="1BEDB6BF" w:rsidR="006B7B3F" w:rsidRPr="000C3C2E" w:rsidRDefault="009E1C01" w:rsidP="006B7B3F">
            <w:pPr>
              <w:rPr>
                <w:rFonts w:cstheme="minorHAnsi"/>
                <w:sz w:val="20"/>
                <w:szCs w:val="20"/>
              </w:rPr>
            </w:pPr>
            <w:r w:rsidRPr="000C3C2E">
              <w:rPr>
                <w:rFonts w:cstheme="minorHAnsi"/>
                <w:sz w:val="20"/>
                <w:szCs w:val="20"/>
              </w:rPr>
              <w:lastRenderedPageBreak/>
              <w:t>8</w:t>
            </w:r>
          </w:p>
        </w:tc>
        <w:tc>
          <w:tcPr>
            <w:tcW w:w="1092" w:type="dxa"/>
          </w:tcPr>
          <w:p w14:paraId="5A6D714B" w14:textId="77777777" w:rsidR="006B7B3F" w:rsidRPr="000C3C2E" w:rsidRDefault="006B7B3F" w:rsidP="006B7B3F">
            <w:pPr>
              <w:rPr>
                <w:rFonts w:cstheme="minorHAnsi"/>
                <w:sz w:val="20"/>
                <w:szCs w:val="20"/>
              </w:rPr>
            </w:pPr>
          </w:p>
        </w:tc>
        <w:tc>
          <w:tcPr>
            <w:tcW w:w="2014" w:type="dxa"/>
          </w:tcPr>
          <w:p w14:paraId="33A02390" w14:textId="77777777" w:rsidR="006B7B3F" w:rsidRPr="000C3C2E" w:rsidRDefault="006B7B3F" w:rsidP="006B7B3F">
            <w:pPr>
              <w:rPr>
                <w:rFonts w:cstheme="minorHAnsi"/>
                <w:sz w:val="20"/>
                <w:szCs w:val="20"/>
              </w:rPr>
            </w:pPr>
          </w:p>
        </w:tc>
        <w:tc>
          <w:tcPr>
            <w:tcW w:w="4601" w:type="dxa"/>
          </w:tcPr>
          <w:p w14:paraId="7259003B" w14:textId="2C2C3110" w:rsidR="006B7B3F" w:rsidRPr="000C3C2E" w:rsidRDefault="006B7B3F" w:rsidP="006B7B3F">
            <w:pPr>
              <w:pStyle w:val="Default"/>
              <w:rPr>
                <w:rFonts w:asciiTheme="minorHAnsi" w:hAnsiTheme="minorHAnsi" w:cstheme="minorHAnsi"/>
                <w:sz w:val="20"/>
                <w:szCs w:val="20"/>
              </w:rPr>
            </w:pPr>
            <w:r w:rsidRPr="000C3C2E">
              <w:rPr>
                <w:rFonts w:asciiTheme="minorHAnsi" w:hAnsiTheme="minorHAnsi" w:cstheme="minorHAnsi"/>
                <w:sz w:val="20"/>
                <w:szCs w:val="20"/>
              </w:rPr>
              <w:t>What “venues” does VCBB envision for stakeholder engagement (e.g. town halls, conference calls / videos, webcasts, etc.</w:t>
            </w:r>
            <w:r w:rsidR="007E04AA">
              <w:rPr>
                <w:rFonts w:asciiTheme="minorHAnsi" w:hAnsiTheme="minorHAnsi" w:cstheme="minorHAnsi"/>
                <w:sz w:val="20"/>
                <w:szCs w:val="20"/>
              </w:rPr>
              <w:t>)</w:t>
            </w:r>
            <w:r w:rsidRPr="000C3C2E">
              <w:rPr>
                <w:rFonts w:asciiTheme="minorHAnsi" w:hAnsiTheme="minorHAnsi" w:cstheme="minorHAnsi"/>
                <w:sz w:val="20"/>
                <w:szCs w:val="20"/>
              </w:rPr>
              <w:t xml:space="preserve">? </w:t>
            </w:r>
          </w:p>
          <w:p w14:paraId="21811292" w14:textId="77777777" w:rsidR="006B7B3F" w:rsidRPr="000C3C2E" w:rsidRDefault="006B7B3F" w:rsidP="006B7B3F">
            <w:pPr>
              <w:rPr>
                <w:rFonts w:eastAsia="Times New Roman" w:cstheme="minorHAnsi"/>
                <w:sz w:val="20"/>
                <w:szCs w:val="20"/>
              </w:rPr>
            </w:pPr>
          </w:p>
        </w:tc>
        <w:tc>
          <w:tcPr>
            <w:tcW w:w="4561" w:type="dxa"/>
          </w:tcPr>
          <w:p w14:paraId="6FB23AE9" w14:textId="3FFC1525" w:rsidR="006B7B3F" w:rsidRPr="000C3C2E" w:rsidRDefault="6431C92F" w:rsidP="006B7B3F">
            <w:pPr>
              <w:rPr>
                <w:rFonts w:cstheme="minorHAnsi"/>
                <w:sz w:val="20"/>
                <w:szCs w:val="20"/>
              </w:rPr>
            </w:pPr>
            <w:r w:rsidRPr="000C3C2E">
              <w:rPr>
                <w:rFonts w:cstheme="minorHAnsi"/>
                <w:sz w:val="20"/>
                <w:szCs w:val="20"/>
              </w:rPr>
              <w:t>It is expected that the winning bidder will use a variety of different outreach types in order to ensure the greatest possible participation, with specific consideration given to making participation accessible to individuals with lived experience of the digital divide.</w:t>
            </w:r>
          </w:p>
        </w:tc>
      </w:tr>
      <w:tr w:rsidR="006B7B3F" w:rsidRPr="000C3C2E" w14:paraId="2AFB4613" w14:textId="77777777" w:rsidTr="00986A59">
        <w:tblPrEx>
          <w:tblCellMar>
            <w:left w:w="108" w:type="dxa"/>
            <w:right w:w="108" w:type="dxa"/>
          </w:tblCellMar>
        </w:tblPrEx>
        <w:trPr>
          <w:trHeight w:val="720"/>
        </w:trPr>
        <w:tc>
          <w:tcPr>
            <w:tcW w:w="682" w:type="dxa"/>
          </w:tcPr>
          <w:p w14:paraId="5DF433C1" w14:textId="098881BA" w:rsidR="006B7B3F" w:rsidRPr="000C3C2E" w:rsidRDefault="009E1C01" w:rsidP="006B7B3F">
            <w:pPr>
              <w:rPr>
                <w:rFonts w:cstheme="minorHAnsi"/>
                <w:sz w:val="20"/>
                <w:szCs w:val="20"/>
              </w:rPr>
            </w:pPr>
            <w:r w:rsidRPr="000C3C2E">
              <w:rPr>
                <w:rFonts w:cstheme="minorHAnsi"/>
                <w:sz w:val="20"/>
                <w:szCs w:val="20"/>
              </w:rPr>
              <w:t>9</w:t>
            </w:r>
          </w:p>
        </w:tc>
        <w:tc>
          <w:tcPr>
            <w:tcW w:w="1092" w:type="dxa"/>
          </w:tcPr>
          <w:p w14:paraId="7C724FCC" w14:textId="77777777" w:rsidR="006B7B3F" w:rsidRPr="000C3C2E" w:rsidRDefault="006B7B3F" w:rsidP="006B7B3F">
            <w:pPr>
              <w:rPr>
                <w:rFonts w:cstheme="minorHAnsi"/>
                <w:sz w:val="20"/>
                <w:szCs w:val="20"/>
              </w:rPr>
            </w:pPr>
          </w:p>
        </w:tc>
        <w:tc>
          <w:tcPr>
            <w:tcW w:w="2014" w:type="dxa"/>
          </w:tcPr>
          <w:p w14:paraId="486C3966" w14:textId="77777777" w:rsidR="006B7B3F" w:rsidRPr="000C3C2E" w:rsidRDefault="006B7B3F" w:rsidP="006B7B3F">
            <w:pPr>
              <w:rPr>
                <w:rFonts w:cstheme="minorHAnsi"/>
                <w:sz w:val="20"/>
                <w:szCs w:val="20"/>
              </w:rPr>
            </w:pPr>
          </w:p>
        </w:tc>
        <w:tc>
          <w:tcPr>
            <w:tcW w:w="4601" w:type="dxa"/>
          </w:tcPr>
          <w:p w14:paraId="139F705E" w14:textId="77777777" w:rsidR="006B7B3F" w:rsidRPr="000C3C2E" w:rsidRDefault="006B7B3F" w:rsidP="006B7B3F">
            <w:pPr>
              <w:spacing w:before="100" w:beforeAutospacing="1" w:after="100" w:afterAutospacing="1"/>
              <w:rPr>
                <w:rFonts w:cstheme="minorHAnsi"/>
                <w:sz w:val="20"/>
                <w:szCs w:val="20"/>
              </w:rPr>
            </w:pPr>
            <w:r w:rsidRPr="000C3C2E">
              <w:rPr>
                <w:rFonts w:cstheme="minorHAnsi"/>
                <w:color w:val="000000"/>
                <w:sz w:val="20"/>
                <w:szCs w:val="20"/>
              </w:rPr>
              <w:t>Do you have an existing software engagement platform to track and manage community engagement?</w:t>
            </w:r>
          </w:p>
          <w:p w14:paraId="7AE2D44B" w14:textId="77777777" w:rsidR="006B7B3F" w:rsidRPr="000C3C2E" w:rsidRDefault="006B7B3F" w:rsidP="006B7B3F">
            <w:pPr>
              <w:pStyle w:val="Default"/>
              <w:rPr>
                <w:rFonts w:asciiTheme="minorHAnsi" w:hAnsiTheme="minorHAnsi" w:cstheme="minorHAnsi"/>
                <w:sz w:val="20"/>
                <w:szCs w:val="20"/>
              </w:rPr>
            </w:pPr>
          </w:p>
        </w:tc>
        <w:tc>
          <w:tcPr>
            <w:tcW w:w="4561" w:type="dxa"/>
          </w:tcPr>
          <w:p w14:paraId="6AF74412" w14:textId="0B8AB19B" w:rsidR="006B7B3F" w:rsidRPr="000C3C2E" w:rsidRDefault="4EE131B3" w:rsidP="006B7B3F">
            <w:pPr>
              <w:rPr>
                <w:rFonts w:cstheme="minorHAnsi"/>
                <w:sz w:val="20"/>
                <w:szCs w:val="20"/>
              </w:rPr>
            </w:pPr>
            <w:r w:rsidRPr="000C3C2E">
              <w:rPr>
                <w:rFonts w:cstheme="minorHAnsi"/>
                <w:sz w:val="20"/>
                <w:szCs w:val="20"/>
              </w:rPr>
              <w:t xml:space="preserve">VCBB </w:t>
            </w:r>
            <w:r w:rsidR="071F8081" w:rsidRPr="000C3C2E">
              <w:rPr>
                <w:rFonts w:cstheme="minorHAnsi"/>
                <w:sz w:val="20"/>
                <w:szCs w:val="20"/>
              </w:rPr>
              <w:t>does not currently use</w:t>
            </w:r>
            <w:r w:rsidRPr="000C3C2E">
              <w:rPr>
                <w:rFonts w:cstheme="minorHAnsi"/>
                <w:sz w:val="20"/>
                <w:szCs w:val="20"/>
              </w:rPr>
              <w:t xml:space="preserve"> an existing software engagement platform</w:t>
            </w:r>
            <w:r w:rsidR="52513B98" w:rsidRPr="000C3C2E">
              <w:rPr>
                <w:rFonts w:cstheme="minorHAnsi"/>
                <w:sz w:val="20"/>
                <w:szCs w:val="20"/>
              </w:rPr>
              <w:t xml:space="preserve"> to track community engagement</w:t>
            </w:r>
            <w:r w:rsidRPr="000C3C2E">
              <w:rPr>
                <w:rFonts w:cstheme="minorHAnsi"/>
                <w:sz w:val="20"/>
                <w:szCs w:val="20"/>
              </w:rPr>
              <w:t xml:space="preserve">. </w:t>
            </w:r>
            <w:r w:rsidR="00F639A9" w:rsidRPr="000C3C2E">
              <w:rPr>
                <w:rFonts w:cstheme="minorHAnsi"/>
                <w:sz w:val="20"/>
                <w:szCs w:val="20"/>
              </w:rPr>
              <w:t>The State of Vermont uses Microsoft 365 products</w:t>
            </w:r>
            <w:r w:rsidR="003B4E50" w:rsidRPr="000C3C2E">
              <w:rPr>
                <w:rFonts w:cstheme="minorHAnsi"/>
                <w:sz w:val="20"/>
                <w:szCs w:val="20"/>
              </w:rPr>
              <w:t xml:space="preserve"> and applications</w:t>
            </w:r>
            <w:r w:rsidR="00DB20E7">
              <w:rPr>
                <w:rFonts w:cstheme="minorHAnsi"/>
                <w:sz w:val="20"/>
                <w:szCs w:val="20"/>
              </w:rPr>
              <w:t>, and VCBB will have a Grant Management System coming online in May</w:t>
            </w:r>
            <w:r w:rsidR="56291816" w:rsidRPr="000C3C2E">
              <w:rPr>
                <w:rFonts w:cstheme="minorHAnsi"/>
                <w:sz w:val="20"/>
                <w:szCs w:val="20"/>
              </w:rPr>
              <w:t>. I</w:t>
            </w:r>
            <w:r w:rsidR="0075073E" w:rsidRPr="000C3C2E">
              <w:rPr>
                <w:rFonts w:cstheme="minorHAnsi"/>
                <w:sz w:val="20"/>
                <w:szCs w:val="20"/>
              </w:rPr>
              <w:t>f the contractor has a preference on a type of software</w:t>
            </w:r>
            <w:r w:rsidR="09267AC8" w:rsidRPr="000C3C2E">
              <w:rPr>
                <w:rFonts w:cstheme="minorHAnsi"/>
                <w:sz w:val="20"/>
                <w:szCs w:val="20"/>
              </w:rPr>
              <w:t>,</w:t>
            </w:r>
            <w:r w:rsidR="0075073E" w:rsidRPr="000C3C2E">
              <w:rPr>
                <w:rFonts w:cstheme="minorHAnsi"/>
                <w:sz w:val="20"/>
                <w:szCs w:val="20"/>
              </w:rPr>
              <w:t xml:space="preserve"> that should be included in their proposal.</w:t>
            </w:r>
          </w:p>
        </w:tc>
      </w:tr>
      <w:tr w:rsidR="006B7B3F" w:rsidRPr="000C3C2E" w14:paraId="52FCE792" w14:textId="77777777" w:rsidTr="00986A59">
        <w:tblPrEx>
          <w:tblCellMar>
            <w:left w:w="108" w:type="dxa"/>
            <w:right w:w="108" w:type="dxa"/>
          </w:tblCellMar>
        </w:tblPrEx>
        <w:trPr>
          <w:trHeight w:val="720"/>
        </w:trPr>
        <w:tc>
          <w:tcPr>
            <w:tcW w:w="682" w:type="dxa"/>
          </w:tcPr>
          <w:p w14:paraId="549A4BCF" w14:textId="7F0E64CA" w:rsidR="006B7B3F" w:rsidRPr="000C3C2E" w:rsidRDefault="009E1C01" w:rsidP="006B7B3F">
            <w:pPr>
              <w:rPr>
                <w:rFonts w:cstheme="minorHAnsi"/>
                <w:sz w:val="20"/>
                <w:szCs w:val="20"/>
              </w:rPr>
            </w:pPr>
            <w:r w:rsidRPr="000C3C2E">
              <w:rPr>
                <w:rFonts w:cstheme="minorHAnsi"/>
                <w:sz w:val="20"/>
                <w:szCs w:val="20"/>
              </w:rPr>
              <w:t>10</w:t>
            </w:r>
          </w:p>
        </w:tc>
        <w:tc>
          <w:tcPr>
            <w:tcW w:w="1092" w:type="dxa"/>
          </w:tcPr>
          <w:p w14:paraId="3E5B27EE" w14:textId="68C3E413" w:rsidR="006B7B3F" w:rsidRPr="000C3C2E" w:rsidRDefault="006B7B3F" w:rsidP="006B7B3F">
            <w:pPr>
              <w:rPr>
                <w:rFonts w:eastAsia="Calibri" w:cstheme="minorHAnsi"/>
                <w:sz w:val="20"/>
                <w:szCs w:val="20"/>
              </w:rPr>
            </w:pPr>
            <w:r w:rsidRPr="000C3C2E">
              <w:rPr>
                <w:rFonts w:eastAsia="Calibri" w:cstheme="minorHAnsi"/>
                <w:sz w:val="20"/>
                <w:szCs w:val="20"/>
              </w:rPr>
              <w:t>N/A</w:t>
            </w:r>
          </w:p>
        </w:tc>
        <w:tc>
          <w:tcPr>
            <w:tcW w:w="2014" w:type="dxa"/>
          </w:tcPr>
          <w:p w14:paraId="4A17A63C" w14:textId="494AFE39" w:rsidR="006B7B3F" w:rsidRPr="000C3C2E" w:rsidRDefault="006B7B3F" w:rsidP="006B7B3F">
            <w:pPr>
              <w:rPr>
                <w:rFonts w:eastAsia="Calibri" w:cstheme="minorHAnsi"/>
                <w:sz w:val="20"/>
                <w:szCs w:val="20"/>
              </w:rPr>
            </w:pPr>
            <w:r w:rsidRPr="000C3C2E">
              <w:rPr>
                <w:rFonts w:eastAsia="Calibri" w:cstheme="minorHAnsi"/>
                <w:sz w:val="20"/>
                <w:szCs w:val="20"/>
              </w:rPr>
              <w:t>Plan</w:t>
            </w:r>
          </w:p>
        </w:tc>
        <w:tc>
          <w:tcPr>
            <w:tcW w:w="4601" w:type="dxa"/>
          </w:tcPr>
          <w:p w14:paraId="2B657286" w14:textId="77777777" w:rsidR="006B7B3F" w:rsidRPr="000C3C2E" w:rsidRDefault="006B7B3F" w:rsidP="006B7B3F">
            <w:pPr>
              <w:spacing w:before="100" w:beforeAutospacing="1" w:after="100" w:afterAutospacing="1"/>
              <w:rPr>
                <w:rFonts w:eastAsia="Times New Roman" w:cstheme="minorHAnsi"/>
                <w:sz w:val="20"/>
                <w:szCs w:val="20"/>
              </w:rPr>
            </w:pPr>
            <w:r w:rsidRPr="000C3C2E">
              <w:rPr>
                <w:rFonts w:eastAsia="Times New Roman" w:cstheme="minorHAnsi"/>
                <w:sz w:val="20"/>
                <w:szCs w:val="20"/>
              </w:rPr>
              <w:t xml:space="preserve">Describe the state’s intentions for making work in draft form available for public comments? For example, does the state intend to solicit public comment on all of the deliverables in draft form? </w:t>
            </w:r>
          </w:p>
          <w:p w14:paraId="102D369C" w14:textId="7BB35F8C" w:rsidR="006B7B3F" w:rsidRPr="000C3C2E" w:rsidRDefault="006B7B3F" w:rsidP="006B7B3F">
            <w:pPr>
              <w:spacing w:before="100" w:beforeAutospacing="1" w:after="100" w:afterAutospacing="1"/>
              <w:rPr>
                <w:rFonts w:eastAsia="Times New Roman" w:cstheme="minorHAnsi"/>
                <w:sz w:val="20"/>
                <w:szCs w:val="20"/>
              </w:rPr>
            </w:pPr>
            <w:r w:rsidRPr="000C3C2E">
              <w:rPr>
                <w:rFonts w:eastAsia="Times New Roman" w:cstheme="minorHAnsi"/>
                <w:sz w:val="20"/>
                <w:szCs w:val="20"/>
              </w:rPr>
              <w:t>Will the Initial Proposal be made available for public comment at the same time as it is reviewed by the NTIA?</w:t>
            </w:r>
          </w:p>
          <w:p w14:paraId="08511E4C" w14:textId="77777777" w:rsidR="006B7B3F" w:rsidRPr="000C3C2E" w:rsidRDefault="006B7B3F" w:rsidP="006B7B3F">
            <w:pPr>
              <w:rPr>
                <w:rFonts w:cstheme="minorHAnsi"/>
                <w:sz w:val="20"/>
                <w:szCs w:val="20"/>
              </w:rPr>
            </w:pPr>
          </w:p>
        </w:tc>
        <w:tc>
          <w:tcPr>
            <w:tcW w:w="4561" w:type="dxa"/>
          </w:tcPr>
          <w:p w14:paraId="2B03FC90" w14:textId="1B461346" w:rsidR="006B7B3F" w:rsidRPr="000C3C2E" w:rsidRDefault="1511C5DD" w:rsidP="006B7B3F">
            <w:pPr>
              <w:rPr>
                <w:rFonts w:cstheme="minorHAnsi"/>
                <w:sz w:val="20"/>
                <w:szCs w:val="20"/>
              </w:rPr>
            </w:pPr>
            <w:r w:rsidRPr="000C3C2E">
              <w:rPr>
                <w:rFonts w:cstheme="minorHAnsi"/>
                <w:sz w:val="20"/>
                <w:szCs w:val="20"/>
              </w:rPr>
              <w:t xml:space="preserve">The state </w:t>
            </w:r>
            <w:r w:rsidR="27F6F90D" w:rsidRPr="000C3C2E">
              <w:rPr>
                <w:rFonts w:cstheme="minorHAnsi"/>
                <w:sz w:val="20"/>
                <w:szCs w:val="20"/>
              </w:rPr>
              <w:t>will</w:t>
            </w:r>
            <w:r w:rsidRPr="000C3C2E">
              <w:rPr>
                <w:rFonts w:cstheme="minorHAnsi"/>
                <w:sz w:val="20"/>
                <w:szCs w:val="20"/>
              </w:rPr>
              <w:t xml:space="preserve"> follow the requirements set forth by the NTIA to solicit public comment on drafts and pro</w:t>
            </w:r>
            <w:r w:rsidR="06C29C8F" w:rsidRPr="000C3C2E">
              <w:rPr>
                <w:rFonts w:cstheme="minorHAnsi"/>
                <w:sz w:val="20"/>
                <w:szCs w:val="20"/>
              </w:rPr>
              <w:t>posals</w:t>
            </w:r>
            <w:r w:rsidR="0052436A">
              <w:rPr>
                <w:rFonts w:cstheme="minorHAnsi"/>
                <w:sz w:val="20"/>
                <w:szCs w:val="20"/>
              </w:rPr>
              <w:t>, as outlined in the NOFOs and supporting materials.</w:t>
            </w:r>
          </w:p>
        </w:tc>
      </w:tr>
      <w:tr w:rsidR="006B7B3F" w:rsidRPr="000C3C2E" w14:paraId="65530EA7" w14:textId="77777777" w:rsidTr="00986A59">
        <w:tblPrEx>
          <w:tblCellMar>
            <w:left w:w="108" w:type="dxa"/>
            <w:right w:w="108" w:type="dxa"/>
          </w:tblCellMar>
        </w:tblPrEx>
        <w:trPr>
          <w:trHeight w:val="720"/>
        </w:trPr>
        <w:tc>
          <w:tcPr>
            <w:tcW w:w="682" w:type="dxa"/>
          </w:tcPr>
          <w:p w14:paraId="4888FC60" w14:textId="639EA839" w:rsidR="006B7B3F" w:rsidRPr="000C3C2E" w:rsidRDefault="009E1C01" w:rsidP="006B7B3F">
            <w:pPr>
              <w:rPr>
                <w:rFonts w:cstheme="minorHAnsi"/>
                <w:sz w:val="20"/>
                <w:szCs w:val="20"/>
              </w:rPr>
            </w:pPr>
            <w:r w:rsidRPr="000C3C2E">
              <w:rPr>
                <w:rFonts w:cstheme="minorHAnsi"/>
                <w:sz w:val="20"/>
                <w:szCs w:val="20"/>
              </w:rPr>
              <w:t>11</w:t>
            </w:r>
          </w:p>
        </w:tc>
        <w:tc>
          <w:tcPr>
            <w:tcW w:w="1092" w:type="dxa"/>
          </w:tcPr>
          <w:p w14:paraId="4A46D2FB" w14:textId="77777777" w:rsidR="006B7B3F" w:rsidRPr="000C3C2E" w:rsidRDefault="006B7B3F" w:rsidP="006B7B3F">
            <w:pPr>
              <w:rPr>
                <w:rFonts w:eastAsia="Calibri" w:cstheme="minorHAnsi"/>
                <w:sz w:val="20"/>
                <w:szCs w:val="20"/>
              </w:rPr>
            </w:pPr>
          </w:p>
        </w:tc>
        <w:tc>
          <w:tcPr>
            <w:tcW w:w="2014" w:type="dxa"/>
          </w:tcPr>
          <w:p w14:paraId="1A18B470" w14:textId="77777777" w:rsidR="006B7B3F" w:rsidRPr="000C3C2E" w:rsidRDefault="006B7B3F" w:rsidP="006B7B3F">
            <w:pPr>
              <w:rPr>
                <w:rFonts w:eastAsia="Calibri" w:cstheme="minorHAnsi"/>
                <w:sz w:val="20"/>
                <w:szCs w:val="20"/>
              </w:rPr>
            </w:pPr>
          </w:p>
        </w:tc>
        <w:tc>
          <w:tcPr>
            <w:tcW w:w="4601" w:type="dxa"/>
          </w:tcPr>
          <w:p w14:paraId="1FD22627" w14:textId="443E0350" w:rsidR="006B7B3F" w:rsidRPr="000C3C2E" w:rsidRDefault="006B7B3F" w:rsidP="006B7B3F">
            <w:pPr>
              <w:rPr>
                <w:rFonts w:cstheme="minorHAnsi"/>
                <w:sz w:val="20"/>
                <w:szCs w:val="20"/>
              </w:rPr>
            </w:pPr>
            <w:r w:rsidRPr="000C3C2E">
              <w:rPr>
                <w:rFonts w:cstheme="minorHAnsi"/>
                <w:sz w:val="20"/>
                <w:szCs w:val="20"/>
              </w:rPr>
              <w:t>Will the State be responsible for incorporating and finalizing the plan requirements for each of the plan documents?</w:t>
            </w:r>
          </w:p>
          <w:p w14:paraId="40CEEA94" w14:textId="77777777" w:rsidR="006B7B3F" w:rsidRPr="000C3C2E" w:rsidRDefault="006B7B3F" w:rsidP="006B7B3F">
            <w:pPr>
              <w:spacing w:before="100" w:beforeAutospacing="1" w:after="100" w:afterAutospacing="1"/>
              <w:rPr>
                <w:rFonts w:eastAsia="Times New Roman" w:cstheme="minorHAnsi"/>
                <w:sz w:val="20"/>
                <w:szCs w:val="20"/>
              </w:rPr>
            </w:pPr>
          </w:p>
        </w:tc>
        <w:tc>
          <w:tcPr>
            <w:tcW w:w="4561" w:type="dxa"/>
          </w:tcPr>
          <w:p w14:paraId="5D0A0AF4" w14:textId="3D9321F3" w:rsidR="006B7B3F" w:rsidRPr="000C3C2E" w:rsidRDefault="00257B8D" w:rsidP="006B7B3F">
            <w:pPr>
              <w:rPr>
                <w:rFonts w:cstheme="minorHAnsi"/>
                <w:sz w:val="20"/>
                <w:szCs w:val="20"/>
              </w:rPr>
            </w:pPr>
            <w:r w:rsidRPr="000C3C2E">
              <w:rPr>
                <w:rFonts w:cstheme="minorHAnsi"/>
                <w:sz w:val="20"/>
                <w:szCs w:val="20"/>
              </w:rPr>
              <w:lastRenderedPageBreak/>
              <w:t xml:space="preserve">The State anticipates </w:t>
            </w:r>
            <w:r w:rsidR="00261CF8" w:rsidRPr="000C3C2E">
              <w:rPr>
                <w:rFonts w:cstheme="minorHAnsi"/>
                <w:sz w:val="20"/>
                <w:szCs w:val="20"/>
              </w:rPr>
              <w:t xml:space="preserve">the final plan documents to be completed by the contractor. </w:t>
            </w:r>
            <w:r w:rsidR="005D4274" w:rsidRPr="000C3C2E">
              <w:rPr>
                <w:rFonts w:cstheme="minorHAnsi"/>
                <w:sz w:val="20"/>
                <w:szCs w:val="20"/>
              </w:rPr>
              <w:t xml:space="preserve">There are plan requirements that the State will be responsible for </w:t>
            </w:r>
            <w:r w:rsidR="000C535E" w:rsidRPr="000C3C2E">
              <w:rPr>
                <w:rFonts w:cstheme="minorHAnsi"/>
                <w:sz w:val="20"/>
                <w:szCs w:val="20"/>
              </w:rPr>
              <w:lastRenderedPageBreak/>
              <w:t>providing to the contractor to incorporate into the final plan</w:t>
            </w:r>
            <w:r w:rsidR="75135801" w:rsidRPr="000C3C2E">
              <w:rPr>
                <w:rFonts w:cstheme="minorHAnsi"/>
                <w:sz w:val="20"/>
                <w:szCs w:val="20"/>
              </w:rPr>
              <w:t>s</w:t>
            </w:r>
            <w:r w:rsidR="000C535E" w:rsidRPr="000C3C2E">
              <w:rPr>
                <w:rFonts w:cstheme="minorHAnsi"/>
                <w:sz w:val="20"/>
                <w:szCs w:val="20"/>
              </w:rPr>
              <w:t>.</w:t>
            </w:r>
          </w:p>
        </w:tc>
      </w:tr>
      <w:tr w:rsidR="006B7B3F" w:rsidRPr="000C3C2E" w14:paraId="655FFA28" w14:textId="77777777" w:rsidTr="00986A59">
        <w:tblPrEx>
          <w:tblCellMar>
            <w:left w:w="108" w:type="dxa"/>
            <w:right w:w="108" w:type="dxa"/>
          </w:tblCellMar>
        </w:tblPrEx>
        <w:trPr>
          <w:trHeight w:val="720"/>
        </w:trPr>
        <w:tc>
          <w:tcPr>
            <w:tcW w:w="682" w:type="dxa"/>
          </w:tcPr>
          <w:p w14:paraId="0BCF7C0D" w14:textId="502DEA78" w:rsidR="006B7B3F" w:rsidRPr="000C3C2E" w:rsidRDefault="009E1C01" w:rsidP="006B7B3F">
            <w:pPr>
              <w:rPr>
                <w:rFonts w:cstheme="minorHAnsi"/>
                <w:sz w:val="20"/>
                <w:szCs w:val="20"/>
              </w:rPr>
            </w:pPr>
            <w:r w:rsidRPr="000C3C2E">
              <w:rPr>
                <w:rFonts w:cstheme="minorHAnsi"/>
                <w:sz w:val="20"/>
                <w:szCs w:val="20"/>
              </w:rPr>
              <w:lastRenderedPageBreak/>
              <w:t>12</w:t>
            </w:r>
          </w:p>
        </w:tc>
        <w:tc>
          <w:tcPr>
            <w:tcW w:w="1092" w:type="dxa"/>
          </w:tcPr>
          <w:p w14:paraId="31D6B3C6" w14:textId="77777777" w:rsidR="006B7B3F" w:rsidRPr="000C3C2E" w:rsidRDefault="006B7B3F" w:rsidP="006B7B3F">
            <w:pPr>
              <w:rPr>
                <w:rFonts w:eastAsia="Calibri" w:cstheme="minorHAnsi"/>
                <w:sz w:val="20"/>
                <w:szCs w:val="20"/>
              </w:rPr>
            </w:pPr>
          </w:p>
        </w:tc>
        <w:tc>
          <w:tcPr>
            <w:tcW w:w="2014" w:type="dxa"/>
          </w:tcPr>
          <w:p w14:paraId="14BB7D7C" w14:textId="280393E6" w:rsidR="006B7B3F" w:rsidRPr="000C3C2E" w:rsidRDefault="006B7B3F" w:rsidP="006B7B3F">
            <w:pPr>
              <w:rPr>
                <w:rFonts w:eastAsia="Calibri" w:cstheme="minorHAnsi"/>
                <w:sz w:val="20"/>
                <w:szCs w:val="20"/>
              </w:rPr>
            </w:pPr>
            <w:r w:rsidRPr="000C3C2E">
              <w:rPr>
                <w:rFonts w:eastAsia="Calibri" w:cstheme="minorHAnsi"/>
                <w:sz w:val="20"/>
                <w:szCs w:val="20"/>
              </w:rPr>
              <w:t>Timeline</w:t>
            </w:r>
          </w:p>
        </w:tc>
        <w:tc>
          <w:tcPr>
            <w:tcW w:w="4601" w:type="dxa"/>
          </w:tcPr>
          <w:p w14:paraId="3AF3AA6E" w14:textId="4854E30D" w:rsidR="006B7B3F" w:rsidRPr="000C3C2E" w:rsidRDefault="006B7B3F" w:rsidP="3BAA7EAF">
            <w:pPr>
              <w:spacing w:line="257" w:lineRule="auto"/>
              <w:rPr>
                <w:rFonts w:cstheme="minorHAnsi"/>
                <w:sz w:val="20"/>
                <w:szCs w:val="20"/>
              </w:rPr>
            </w:pPr>
            <w:r w:rsidRPr="000C3C2E">
              <w:rPr>
                <w:rFonts w:eastAsia="Calibri" w:cstheme="minorHAnsi"/>
                <w:sz w:val="20"/>
                <w:szCs w:val="20"/>
              </w:rPr>
              <w:t>Can VCBB confirm their envisioned timeline for deliverables associated with each workstream?</w:t>
            </w:r>
          </w:p>
          <w:p w14:paraId="4ABD45E2" w14:textId="4854E30D" w:rsidR="006B7B3F" w:rsidRPr="000C3C2E" w:rsidRDefault="006B7B3F" w:rsidP="3BAA7EAF">
            <w:pPr>
              <w:pStyle w:val="ListParagraph"/>
              <w:rPr>
                <w:rFonts w:asciiTheme="minorHAnsi" w:eastAsia="Calibri" w:hAnsiTheme="minorHAnsi" w:cstheme="minorHAnsi"/>
                <w:sz w:val="20"/>
                <w:szCs w:val="20"/>
              </w:rPr>
            </w:pPr>
            <w:r w:rsidRPr="000C3C2E">
              <w:rPr>
                <w:rFonts w:asciiTheme="minorHAnsi" w:eastAsia="Calibri" w:hAnsiTheme="minorHAnsi" w:cstheme="minorHAnsi"/>
                <w:sz w:val="20"/>
                <w:szCs w:val="20"/>
              </w:rPr>
              <w:t>Initial Proposal are due from the vendor by June 30, 2023?</w:t>
            </w:r>
          </w:p>
          <w:p w14:paraId="7A69E880" w14:textId="4854E30D" w:rsidR="006B7B3F" w:rsidRPr="000C3C2E" w:rsidRDefault="006B7B3F" w:rsidP="3BAA7EAF">
            <w:pPr>
              <w:pStyle w:val="ListParagraph"/>
              <w:rPr>
                <w:rFonts w:asciiTheme="minorHAnsi" w:eastAsia="Calibri" w:hAnsiTheme="minorHAnsi" w:cstheme="minorHAnsi"/>
                <w:sz w:val="20"/>
                <w:szCs w:val="20"/>
              </w:rPr>
            </w:pPr>
            <w:r w:rsidRPr="000C3C2E">
              <w:rPr>
                <w:rFonts w:asciiTheme="minorHAnsi" w:eastAsia="Calibri" w:hAnsiTheme="minorHAnsi" w:cstheme="minorHAnsi"/>
                <w:sz w:val="20"/>
                <w:szCs w:val="20"/>
              </w:rPr>
              <w:t>Bead 5 year Action plan are due from the vendor by July 30, 2023?</w:t>
            </w:r>
          </w:p>
          <w:p w14:paraId="2427284A" w14:textId="4854E30D" w:rsidR="006B7B3F" w:rsidRPr="000C3C2E" w:rsidRDefault="006B7B3F" w:rsidP="3BAA7EAF">
            <w:pPr>
              <w:pStyle w:val="ListParagraph"/>
              <w:rPr>
                <w:rFonts w:asciiTheme="minorHAnsi" w:eastAsia="Calibri" w:hAnsiTheme="minorHAnsi" w:cstheme="minorHAnsi"/>
                <w:sz w:val="20"/>
                <w:szCs w:val="20"/>
              </w:rPr>
            </w:pPr>
            <w:r w:rsidRPr="000C3C2E">
              <w:rPr>
                <w:rFonts w:asciiTheme="minorHAnsi" w:eastAsia="Calibri" w:hAnsiTheme="minorHAnsi" w:cstheme="minorHAnsi"/>
                <w:sz w:val="20"/>
                <w:szCs w:val="20"/>
              </w:rPr>
              <w:t>Digital Equity Plan deliverables are due from the vendor by October 30, 2023?</w:t>
            </w:r>
          </w:p>
          <w:p w14:paraId="77C9CD9E" w14:textId="4854E30D" w:rsidR="006B7B3F" w:rsidRPr="000C3C2E" w:rsidRDefault="006B7B3F" w:rsidP="006B7B3F">
            <w:pPr>
              <w:rPr>
                <w:rFonts w:eastAsia="Times New Roman" w:cstheme="minorHAnsi"/>
                <w:sz w:val="20"/>
                <w:szCs w:val="20"/>
              </w:rPr>
            </w:pPr>
          </w:p>
        </w:tc>
        <w:tc>
          <w:tcPr>
            <w:tcW w:w="4561" w:type="dxa"/>
          </w:tcPr>
          <w:p w14:paraId="59C63745" w14:textId="73687F56" w:rsidR="006B7B3F" w:rsidRPr="000C3C2E" w:rsidRDefault="793C396C" w:rsidP="63E88093">
            <w:pPr>
              <w:rPr>
                <w:rFonts w:cstheme="minorHAnsi"/>
                <w:sz w:val="20"/>
                <w:szCs w:val="20"/>
              </w:rPr>
            </w:pPr>
            <w:r w:rsidRPr="000C3C2E">
              <w:rPr>
                <w:rFonts w:eastAsia="Times New Roman" w:cstheme="minorHAnsi"/>
                <w:sz w:val="20"/>
                <w:szCs w:val="20"/>
              </w:rPr>
              <w:t>NTIA requires submission of the initial proposal within 180 days</w:t>
            </w:r>
            <w:r w:rsidR="0DCCC905" w:rsidRPr="000C3C2E">
              <w:rPr>
                <w:rFonts w:eastAsia="Times New Roman" w:cstheme="minorHAnsi"/>
                <w:sz w:val="20"/>
                <w:szCs w:val="20"/>
              </w:rPr>
              <w:t xml:space="preserve"> of the Notice of Available Amounts for each state. </w:t>
            </w:r>
            <w:r w:rsidR="6E4C6C5A" w:rsidRPr="000C3C2E">
              <w:rPr>
                <w:rFonts w:eastAsia="Times New Roman" w:cstheme="minorHAnsi"/>
                <w:sz w:val="20"/>
                <w:szCs w:val="20"/>
              </w:rPr>
              <w:t xml:space="preserve">The Notice of Available Amounts will be released on June 30, 2023, and Vermont is targeting submission of its Initial Proposal in July, 2023, shortly after the release of the Notice of Available Amounts. </w:t>
            </w:r>
          </w:p>
          <w:p w14:paraId="0DAF118C" w14:textId="70411D13" w:rsidR="006B7B3F" w:rsidRPr="000C3C2E" w:rsidRDefault="006B7B3F" w:rsidP="63E88093">
            <w:pPr>
              <w:rPr>
                <w:rFonts w:eastAsia="Times New Roman" w:cstheme="minorHAnsi"/>
                <w:sz w:val="20"/>
                <w:szCs w:val="20"/>
              </w:rPr>
            </w:pPr>
          </w:p>
          <w:p w14:paraId="4E2E5825" w14:textId="6ED4044F" w:rsidR="006B7B3F" w:rsidRPr="000C3C2E" w:rsidRDefault="7AAF28A6" w:rsidP="63E88093">
            <w:pPr>
              <w:rPr>
                <w:rFonts w:eastAsia="Times New Roman" w:cstheme="minorHAnsi"/>
                <w:sz w:val="20"/>
                <w:szCs w:val="20"/>
              </w:rPr>
            </w:pPr>
            <w:r w:rsidRPr="000C3C2E">
              <w:rPr>
                <w:rFonts w:eastAsia="Times New Roman" w:cstheme="minorHAnsi"/>
                <w:sz w:val="20"/>
                <w:szCs w:val="20"/>
              </w:rPr>
              <w:t>Vermont’s BEAD 5</w:t>
            </w:r>
            <w:r w:rsidR="00954BBA">
              <w:rPr>
                <w:rFonts w:eastAsia="Times New Roman" w:cstheme="minorHAnsi"/>
                <w:sz w:val="20"/>
                <w:szCs w:val="20"/>
              </w:rPr>
              <w:t>-</w:t>
            </w:r>
            <w:r w:rsidRPr="000C3C2E">
              <w:rPr>
                <w:rFonts w:eastAsia="Times New Roman" w:cstheme="minorHAnsi"/>
                <w:sz w:val="20"/>
                <w:szCs w:val="20"/>
              </w:rPr>
              <w:t xml:space="preserve">year action plan is due to the NTIA on August 28, 2023. </w:t>
            </w:r>
          </w:p>
          <w:p w14:paraId="58C11305" w14:textId="5723DAAD" w:rsidR="006B7B3F" w:rsidRPr="000C3C2E" w:rsidRDefault="006B7B3F" w:rsidP="63E88093">
            <w:pPr>
              <w:rPr>
                <w:rFonts w:eastAsia="Times New Roman" w:cstheme="minorHAnsi"/>
                <w:sz w:val="20"/>
                <w:szCs w:val="20"/>
              </w:rPr>
            </w:pPr>
          </w:p>
          <w:p w14:paraId="4F7E5811" w14:textId="449C9954" w:rsidR="006B7B3F" w:rsidRPr="000C3C2E" w:rsidRDefault="1E87D546" w:rsidP="63E88093">
            <w:pPr>
              <w:rPr>
                <w:rFonts w:eastAsia="Times New Roman" w:cstheme="minorHAnsi"/>
                <w:sz w:val="20"/>
                <w:szCs w:val="20"/>
              </w:rPr>
            </w:pPr>
            <w:r w:rsidRPr="000C3C2E">
              <w:rPr>
                <w:rFonts w:eastAsia="Times New Roman" w:cstheme="minorHAnsi"/>
                <w:sz w:val="20"/>
                <w:szCs w:val="20"/>
              </w:rPr>
              <w:t>Vermont’s Digital Equity 5</w:t>
            </w:r>
            <w:r w:rsidR="00C60286">
              <w:rPr>
                <w:rFonts w:eastAsia="Times New Roman" w:cstheme="minorHAnsi"/>
                <w:sz w:val="20"/>
                <w:szCs w:val="20"/>
              </w:rPr>
              <w:t>-</w:t>
            </w:r>
            <w:r w:rsidRPr="000C3C2E">
              <w:rPr>
                <w:rFonts w:eastAsia="Times New Roman" w:cstheme="minorHAnsi"/>
                <w:sz w:val="20"/>
                <w:szCs w:val="20"/>
              </w:rPr>
              <w:t>year plan is due on September 30, 2023</w:t>
            </w:r>
            <w:r w:rsidR="1C720862" w:rsidRPr="000C3C2E">
              <w:rPr>
                <w:rFonts w:eastAsia="Times New Roman" w:cstheme="minorHAnsi"/>
                <w:sz w:val="20"/>
                <w:szCs w:val="20"/>
              </w:rPr>
              <w:t xml:space="preserve">, with a possible extension of up to </w:t>
            </w:r>
            <w:r w:rsidR="00C60286">
              <w:rPr>
                <w:rFonts w:eastAsia="Times New Roman" w:cstheme="minorHAnsi"/>
                <w:sz w:val="20"/>
                <w:szCs w:val="20"/>
              </w:rPr>
              <w:t>six</w:t>
            </w:r>
            <w:r w:rsidR="1C720862" w:rsidRPr="000C3C2E">
              <w:rPr>
                <w:rFonts w:eastAsia="Times New Roman" w:cstheme="minorHAnsi"/>
                <w:sz w:val="20"/>
                <w:szCs w:val="20"/>
              </w:rPr>
              <w:t xml:space="preserve"> months.</w:t>
            </w:r>
          </w:p>
          <w:p w14:paraId="04E65971" w14:textId="59A42304" w:rsidR="006B7B3F" w:rsidRPr="000C3C2E" w:rsidRDefault="006B7B3F" w:rsidP="63E88093">
            <w:pPr>
              <w:rPr>
                <w:rFonts w:eastAsia="Times New Roman" w:cstheme="minorHAnsi"/>
                <w:sz w:val="20"/>
                <w:szCs w:val="20"/>
              </w:rPr>
            </w:pPr>
          </w:p>
          <w:p w14:paraId="13E222DB" w14:textId="47584294" w:rsidR="006B7B3F" w:rsidRPr="000C3C2E" w:rsidRDefault="537AF3CF" w:rsidP="006B7B3F">
            <w:pPr>
              <w:rPr>
                <w:rFonts w:cstheme="minorHAnsi"/>
                <w:sz w:val="20"/>
                <w:szCs w:val="20"/>
              </w:rPr>
            </w:pPr>
            <w:r w:rsidRPr="000C3C2E">
              <w:rPr>
                <w:rFonts w:eastAsia="Times New Roman" w:cstheme="minorHAnsi"/>
                <w:sz w:val="20"/>
                <w:szCs w:val="20"/>
              </w:rPr>
              <w:t xml:space="preserve">Additional timeline information can be found on slides 16 and 23 of </w:t>
            </w:r>
            <w:r w:rsidRPr="000C3C2E">
              <w:rPr>
                <w:rFonts w:cstheme="minorHAnsi"/>
                <w:sz w:val="20"/>
                <w:szCs w:val="20"/>
              </w:rPr>
              <w:t xml:space="preserve">the </w:t>
            </w:r>
            <w:hyperlink r:id="rId15">
              <w:r w:rsidRPr="000C3C2E">
                <w:rPr>
                  <w:rStyle w:val="Hyperlink"/>
                  <w:rFonts w:cstheme="minorHAnsi"/>
                  <w:sz w:val="20"/>
                  <w:szCs w:val="20"/>
                </w:rPr>
                <w:t>BEAD DE Presentation to the VCBB board</w:t>
              </w:r>
            </w:hyperlink>
            <w:r w:rsidRPr="000C3C2E">
              <w:rPr>
                <w:rFonts w:cstheme="minorHAnsi"/>
                <w:sz w:val="20"/>
                <w:szCs w:val="20"/>
              </w:rPr>
              <w:t>.</w:t>
            </w:r>
          </w:p>
        </w:tc>
      </w:tr>
      <w:tr w:rsidR="00B1564D" w:rsidRPr="000C3C2E" w14:paraId="45BF3DE8" w14:textId="77777777" w:rsidTr="00986A59">
        <w:tblPrEx>
          <w:tblCellMar>
            <w:left w:w="108" w:type="dxa"/>
            <w:right w:w="108" w:type="dxa"/>
          </w:tblCellMar>
        </w:tblPrEx>
        <w:trPr>
          <w:trHeight w:val="720"/>
        </w:trPr>
        <w:tc>
          <w:tcPr>
            <w:tcW w:w="682" w:type="dxa"/>
          </w:tcPr>
          <w:p w14:paraId="0FA40536" w14:textId="1EE38FF9" w:rsidR="00B1564D" w:rsidRPr="000C3C2E" w:rsidRDefault="002961A8" w:rsidP="006B7B3F">
            <w:pPr>
              <w:rPr>
                <w:rFonts w:cstheme="minorHAnsi"/>
                <w:sz w:val="20"/>
                <w:szCs w:val="20"/>
              </w:rPr>
            </w:pPr>
            <w:r w:rsidRPr="000C3C2E">
              <w:rPr>
                <w:rFonts w:cstheme="minorHAnsi"/>
                <w:sz w:val="20"/>
                <w:szCs w:val="20"/>
              </w:rPr>
              <w:t>13</w:t>
            </w:r>
          </w:p>
        </w:tc>
        <w:tc>
          <w:tcPr>
            <w:tcW w:w="1092" w:type="dxa"/>
          </w:tcPr>
          <w:p w14:paraId="2268A0E4" w14:textId="77777777" w:rsidR="00B1564D" w:rsidRPr="000C3C2E" w:rsidRDefault="00B1564D" w:rsidP="006B7B3F">
            <w:pPr>
              <w:rPr>
                <w:rFonts w:eastAsia="Calibri" w:cstheme="minorHAnsi"/>
                <w:sz w:val="20"/>
                <w:szCs w:val="20"/>
              </w:rPr>
            </w:pPr>
          </w:p>
        </w:tc>
        <w:tc>
          <w:tcPr>
            <w:tcW w:w="2014" w:type="dxa"/>
          </w:tcPr>
          <w:p w14:paraId="22F10E1E" w14:textId="77777777" w:rsidR="00B1564D" w:rsidRPr="000C3C2E" w:rsidRDefault="00B1564D" w:rsidP="006B7B3F">
            <w:pPr>
              <w:rPr>
                <w:rFonts w:eastAsia="Calibri" w:cstheme="minorHAnsi"/>
                <w:sz w:val="20"/>
                <w:szCs w:val="20"/>
              </w:rPr>
            </w:pPr>
          </w:p>
        </w:tc>
        <w:tc>
          <w:tcPr>
            <w:tcW w:w="4601" w:type="dxa"/>
          </w:tcPr>
          <w:p w14:paraId="2822CB50" w14:textId="558DAC6D" w:rsidR="00B1564D" w:rsidRPr="000C3C2E" w:rsidRDefault="5E46D5DE" w:rsidP="5341F951">
            <w:pPr>
              <w:spacing w:line="257" w:lineRule="auto"/>
              <w:rPr>
                <w:rFonts w:eastAsia="Calibri" w:cstheme="minorHAnsi"/>
                <w:sz w:val="20"/>
                <w:szCs w:val="20"/>
              </w:rPr>
            </w:pPr>
            <w:r w:rsidRPr="000C3C2E">
              <w:rPr>
                <w:rFonts w:eastAsia="Calibri" w:cstheme="minorHAnsi"/>
                <w:sz w:val="20"/>
                <w:szCs w:val="20"/>
              </w:rPr>
              <w:t>What rationale (and any updates) is behind the VCBB’s stated timeline in the RFP:</w:t>
            </w:r>
          </w:p>
          <w:p w14:paraId="405F7A35" w14:textId="3CD6A1BD" w:rsidR="00B1564D" w:rsidRPr="000C3C2E" w:rsidRDefault="5E46D5DE" w:rsidP="5341F951">
            <w:pPr>
              <w:spacing w:line="257" w:lineRule="auto"/>
              <w:rPr>
                <w:rFonts w:cstheme="minorHAnsi"/>
                <w:sz w:val="20"/>
                <w:szCs w:val="20"/>
              </w:rPr>
            </w:pPr>
            <w:r w:rsidRPr="000C3C2E">
              <w:rPr>
                <w:rFonts w:eastAsia="Calibri" w:cstheme="minorHAnsi"/>
                <w:sz w:val="20"/>
                <w:szCs w:val="20"/>
              </w:rPr>
              <w:t xml:space="preserve">Initial Proposal - submission promptly upon the announcement of BEAD allocations on June 30, 2023 </w:t>
            </w:r>
          </w:p>
          <w:p w14:paraId="721B7F24" w14:textId="55281C6D" w:rsidR="00B1564D" w:rsidRPr="000C3C2E" w:rsidRDefault="5E46D5DE" w:rsidP="5341F951">
            <w:pPr>
              <w:spacing w:line="257" w:lineRule="auto"/>
              <w:rPr>
                <w:rFonts w:cstheme="minorHAnsi"/>
                <w:sz w:val="20"/>
                <w:szCs w:val="20"/>
              </w:rPr>
            </w:pPr>
            <w:r w:rsidRPr="000C3C2E">
              <w:rPr>
                <w:rFonts w:eastAsia="Calibri" w:cstheme="minorHAnsi"/>
                <w:sz w:val="20"/>
                <w:szCs w:val="20"/>
              </w:rPr>
              <w:t xml:space="preserve">Vermont’s 5-Year Action Plan - target submission is summer 2023 </w:t>
            </w:r>
          </w:p>
          <w:p w14:paraId="361CD1F2" w14:textId="2AC8550C" w:rsidR="00B1564D" w:rsidRPr="000C3C2E" w:rsidRDefault="5E46D5DE" w:rsidP="5341F951">
            <w:pPr>
              <w:spacing w:line="257" w:lineRule="auto"/>
              <w:rPr>
                <w:rFonts w:cstheme="minorHAnsi"/>
                <w:sz w:val="20"/>
                <w:szCs w:val="20"/>
              </w:rPr>
            </w:pPr>
            <w:r w:rsidRPr="000C3C2E">
              <w:rPr>
                <w:rFonts w:eastAsia="Calibri" w:cstheme="minorHAnsi"/>
                <w:sz w:val="20"/>
                <w:szCs w:val="20"/>
              </w:rPr>
              <w:t>Vermont’s State Digital Equity Plan – target submission is fall 2023</w:t>
            </w:r>
          </w:p>
          <w:p w14:paraId="14B74CB9" w14:textId="483C542D" w:rsidR="00B1564D" w:rsidRPr="000C3C2E" w:rsidRDefault="00B1564D" w:rsidP="3BAA7EAF">
            <w:pPr>
              <w:spacing w:line="257" w:lineRule="auto"/>
              <w:rPr>
                <w:rFonts w:eastAsia="Calibri" w:cstheme="minorHAnsi"/>
                <w:sz w:val="20"/>
                <w:szCs w:val="20"/>
              </w:rPr>
            </w:pPr>
          </w:p>
        </w:tc>
        <w:tc>
          <w:tcPr>
            <w:tcW w:w="4561" w:type="dxa"/>
          </w:tcPr>
          <w:p w14:paraId="0485D07B" w14:textId="2D5DBCD5" w:rsidR="00B1564D" w:rsidRPr="000C3C2E" w:rsidRDefault="00B1564D" w:rsidP="00B1564D">
            <w:pPr>
              <w:rPr>
                <w:rFonts w:cstheme="minorHAnsi"/>
                <w:sz w:val="20"/>
                <w:szCs w:val="20"/>
              </w:rPr>
            </w:pPr>
            <w:r w:rsidRPr="000C3C2E">
              <w:rPr>
                <w:rFonts w:cstheme="minorHAnsi"/>
                <w:sz w:val="20"/>
                <w:szCs w:val="20"/>
              </w:rPr>
              <w:t xml:space="preserve">Initial Proposals are due to the NTIA between June 30 and December 27, 2023. Vermont is targeting submission in </w:t>
            </w:r>
            <w:r w:rsidR="0052436A" w:rsidRPr="000C3C2E">
              <w:rPr>
                <w:rFonts w:cstheme="minorHAnsi"/>
                <w:sz w:val="20"/>
                <w:szCs w:val="20"/>
              </w:rPr>
              <w:t>July</w:t>
            </w:r>
            <w:r w:rsidRPr="000C3C2E">
              <w:rPr>
                <w:rFonts w:cstheme="minorHAnsi"/>
                <w:sz w:val="20"/>
                <w:szCs w:val="20"/>
              </w:rPr>
              <w:t xml:space="preserve"> 2023, due to information from the NTIA that submissions will be reviewed in the order that they are received. Vermont would like to be one of the first states to submit an Initial Proposal in order to streamline the release of the initial 20% of funds as quickly as possible. </w:t>
            </w:r>
            <w:r w:rsidR="00CC4FB5">
              <w:rPr>
                <w:rFonts w:cstheme="minorHAnsi"/>
                <w:sz w:val="20"/>
                <w:szCs w:val="20"/>
              </w:rPr>
              <w:t>Vermont has invested substantial</w:t>
            </w:r>
            <w:r w:rsidRPr="000C3C2E">
              <w:rPr>
                <w:rFonts w:cstheme="minorHAnsi"/>
                <w:sz w:val="20"/>
                <w:szCs w:val="20"/>
              </w:rPr>
              <w:t xml:space="preserve"> ARPA </w:t>
            </w:r>
            <w:r w:rsidR="00CC4FB5">
              <w:rPr>
                <w:rFonts w:cstheme="minorHAnsi"/>
                <w:sz w:val="20"/>
                <w:szCs w:val="20"/>
              </w:rPr>
              <w:t>funding</w:t>
            </w:r>
            <w:r w:rsidRPr="000C3C2E">
              <w:rPr>
                <w:rFonts w:cstheme="minorHAnsi"/>
                <w:sz w:val="20"/>
                <w:szCs w:val="20"/>
              </w:rPr>
              <w:t xml:space="preserve"> into broadband internet buildout in the state,</w:t>
            </w:r>
            <w:r w:rsidR="00CC4FB5">
              <w:rPr>
                <w:rFonts w:cstheme="minorHAnsi"/>
                <w:sz w:val="20"/>
                <w:szCs w:val="20"/>
              </w:rPr>
              <w:t xml:space="preserve"> and</w:t>
            </w:r>
            <w:r w:rsidRPr="000C3C2E">
              <w:rPr>
                <w:rFonts w:cstheme="minorHAnsi"/>
                <w:sz w:val="20"/>
                <w:szCs w:val="20"/>
              </w:rPr>
              <w:t xml:space="preserve"> many entities </w:t>
            </w:r>
            <w:r w:rsidR="0052436A">
              <w:rPr>
                <w:rFonts w:cstheme="minorHAnsi"/>
                <w:sz w:val="20"/>
                <w:szCs w:val="20"/>
              </w:rPr>
              <w:t xml:space="preserve">that </w:t>
            </w:r>
            <w:r w:rsidRPr="000C3C2E">
              <w:rPr>
                <w:rFonts w:cstheme="minorHAnsi"/>
                <w:sz w:val="20"/>
                <w:szCs w:val="20"/>
              </w:rPr>
              <w:t xml:space="preserve">are currently undertaking construction projects </w:t>
            </w:r>
            <w:r w:rsidR="0052436A">
              <w:rPr>
                <w:rFonts w:cstheme="minorHAnsi"/>
                <w:sz w:val="20"/>
                <w:szCs w:val="20"/>
              </w:rPr>
              <w:t>are likely to seek</w:t>
            </w:r>
            <w:r w:rsidRPr="000C3C2E">
              <w:rPr>
                <w:rFonts w:cstheme="minorHAnsi"/>
                <w:sz w:val="20"/>
                <w:szCs w:val="20"/>
              </w:rPr>
              <w:t xml:space="preserve"> BEAD fund</w:t>
            </w:r>
            <w:r w:rsidR="0052436A">
              <w:rPr>
                <w:rFonts w:cstheme="minorHAnsi"/>
                <w:sz w:val="20"/>
                <w:szCs w:val="20"/>
              </w:rPr>
              <w:t>ing</w:t>
            </w:r>
            <w:r w:rsidR="00CC4FB5">
              <w:rPr>
                <w:rFonts w:cstheme="minorHAnsi"/>
                <w:sz w:val="20"/>
                <w:szCs w:val="20"/>
              </w:rPr>
              <w:t xml:space="preserve">. </w:t>
            </w:r>
            <w:r w:rsidRPr="000C3C2E">
              <w:rPr>
                <w:rFonts w:cstheme="minorHAnsi"/>
                <w:sz w:val="20"/>
                <w:szCs w:val="20"/>
              </w:rPr>
              <w:t xml:space="preserve">Vermont would like to make </w:t>
            </w:r>
            <w:r w:rsidRPr="000C3C2E">
              <w:rPr>
                <w:rFonts w:cstheme="minorHAnsi"/>
                <w:sz w:val="20"/>
                <w:szCs w:val="20"/>
              </w:rPr>
              <w:lastRenderedPageBreak/>
              <w:t xml:space="preserve">BEAD funds available as quickly as possible to allow </w:t>
            </w:r>
            <w:r w:rsidR="0052436A">
              <w:rPr>
                <w:rFonts w:cstheme="minorHAnsi"/>
                <w:sz w:val="20"/>
                <w:szCs w:val="20"/>
              </w:rPr>
              <w:t>for the labor and materials efficiencies of con</w:t>
            </w:r>
            <w:r w:rsidR="00CC4FB5">
              <w:rPr>
                <w:rFonts w:cstheme="minorHAnsi"/>
                <w:sz w:val="20"/>
                <w:szCs w:val="20"/>
              </w:rPr>
              <w:t>tinuous construction</w:t>
            </w:r>
            <w:r w:rsidRPr="000C3C2E">
              <w:rPr>
                <w:rFonts w:cstheme="minorHAnsi"/>
                <w:sz w:val="20"/>
                <w:szCs w:val="20"/>
              </w:rPr>
              <w:t>.</w:t>
            </w:r>
          </w:p>
          <w:p w14:paraId="3908979A" w14:textId="0F1F5FB2" w:rsidR="5341F951" w:rsidRPr="000C3C2E" w:rsidRDefault="5341F951" w:rsidP="5341F951">
            <w:pPr>
              <w:rPr>
                <w:rFonts w:cstheme="minorHAnsi"/>
                <w:sz w:val="20"/>
                <w:szCs w:val="20"/>
              </w:rPr>
            </w:pPr>
          </w:p>
          <w:p w14:paraId="45C0B881" w14:textId="6F2D8F18" w:rsidR="190233C5" w:rsidRPr="000C3C2E" w:rsidRDefault="190233C5" w:rsidP="5341F951">
            <w:pPr>
              <w:rPr>
                <w:rFonts w:cstheme="minorHAnsi"/>
                <w:sz w:val="20"/>
                <w:szCs w:val="20"/>
              </w:rPr>
            </w:pPr>
            <w:r w:rsidRPr="000C3C2E">
              <w:rPr>
                <w:rFonts w:cstheme="minorHAnsi"/>
                <w:sz w:val="20"/>
                <w:szCs w:val="20"/>
              </w:rPr>
              <w:t>Vermont’s BEAD 5</w:t>
            </w:r>
            <w:r w:rsidR="00F35FD1">
              <w:rPr>
                <w:rFonts w:cstheme="minorHAnsi"/>
                <w:sz w:val="20"/>
                <w:szCs w:val="20"/>
              </w:rPr>
              <w:t>-</w:t>
            </w:r>
            <w:r w:rsidRPr="000C3C2E">
              <w:rPr>
                <w:rFonts w:cstheme="minorHAnsi"/>
                <w:sz w:val="20"/>
                <w:szCs w:val="20"/>
              </w:rPr>
              <w:t>year action plan is due to the NTIA on August 28, 2023. Vermont intends to meet this deadline without asking for an extension, as many of the sections of the BEAD 5</w:t>
            </w:r>
            <w:r w:rsidR="000C2A03">
              <w:rPr>
                <w:rFonts w:cstheme="minorHAnsi"/>
                <w:sz w:val="20"/>
                <w:szCs w:val="20"/>
              </w:rPr>
              <w:t>-</w:t>
            </w:r>
            <w:r w:rsidRPr="000C3C2E">
              <w:rPr>
                <w:rFonts w:cstheme="minorHAnsi"/>
                <w:sz w:val="20"/>
                <w:szCs w:val="20"/>
              </w:rPr>
              <w:t>year action plan must already b</w:t>
            </w:r>
            <w:r w:rsidR="000C2A03">
              <w:rPr>
                <w:rFonts w:cstheme="minorHAnsi"/>
                <w:sz w:val="20"/>
                <w:szCs w:val="20"/>
              </w:rPr>
              <w:t>e</w:t>
            </w:r>
            <w:r w:rsidRPr="000C3C2E">
              <w:rPr>
                <w:rFonts w:cstheme="minorHAnsi"/>
                <w:sz w:val="20"/>
                <w:szCs w:val="20"/>
              </w:rPr>
              <w:t xml:space="preserve"> complete</w:t>
            </w:r>
            <w:r w:rsidR="000C2A03">
              <w:rPr>
                <w:rFonts w:cstheme="minorHAnsi"/>
                <w:sz w:val="20"/>
                <w:szCs w:val="20"/>
              </w:rPr>
              <w:t>d</w:t>
            </w:r>
            <w:r w:rsidRPr="000C3C2E">
              <w:rPr>
                <w:rFonts w:cstheme="minorHAnsi"/>
                <w:sz w:val="20"/>
                <w:szCs w:val="20"/>
              </w:rPr>
              <w:t xml:space="preserve"> by the time of submission of the Initial Proposal in July 2023. </w:t>
            </w:r>
          </w:p>
          <w:p w14:paraId="7B9F10F5" w14:textId="0F704712" w:rsidR="190233C5" w:rsidRPr="000C3C2E" w:rsidRDefault="190233C5" w:rsidP="5341F951">
            <w:pPr>
              <w:rPr>
                <w:rFonts w:cstheme="minorHAnsi"/>
                <w:sz w:val="20"/>
                <w:szCs w:val="20"/>
              </w:rPr>
            </w:pPr>
            <w:r w:rsidRPr="000C3C2E">
              <w:rPr>
                <w:rFonts w:cstheme="minorHAnsi"/>
                <w:sz w:val="20"/>
                <w:szCs w:val="20"/>
              </w:rPr>
              <w:t xml:space="preserve"> </w:t>
            </w:r>
          </w:p>
          <w:p w14:paraId="15BC6FE7" w14:textId="445552CA" w:rsidR="190233C5" w:rsidRPr="000C3C2E" w:rsidRDefault="190233C5" w:rsidP="5341F951">
            <w:pPr>
              <w:rPr>
                <w:rFonts w:cstheme="minorHAnsi"/>
                <w:sz w:val="20"/>
                <w:szCs w:val="20"/>
              </w:rPr>
            </w:pPr>
            <w:r w:rsidRPr="000C3C2E">
              <w:rPr>
                <w:rFonts w:cstheme="minorHAnsi"/>
                <w:sz w:val="20"/>
                <w:szCs w:val="20"/>
              </w:rPr>
              <w:t>Vermont’s Digital Equity 5</w:t>
            </w:r>
            <w:r w:rsidR="00B57B9F">
              <w:rPr>
                <w:rFonts w:cstheme="minorHAnsi"/>
                <w:sz w:val="20"/>
                <w:szCs w:val="20"/>
              </w:rPr>
              <w:t>-</w:t>
            </w:r>
            <w:r w:rsidRPr="000C3C2E">
              <w:rPr>
                <w:rFonts w:cstheme="minorHAnsi"/>
                <w:sz w:val="20"/>
                <w:szCs w:val="20"/>
              </w:rPr>
              <w:t xml:space="preserve">year plan is due on September 30, 2023, with a possible extension of up to </w:t>
            </w:r>
            <w:r w:rsidR="00B57B9F">
              <w:rPr>
                <w:rFonts w:cstheme="minorHAnsi"/>
                <w:sz w:val="20"/>
                <w:szCs w:val="20"/>
              </w:rPr>
              <w:t>six</w:t>
            </w:r>
            <w:r w:rsidRPr="000C3C2E">
              <w:rPr>
                <w:rFonts w:cstheme="minorHAnsi"/>
                <w:sz w:val="20"/>
                <w:szCs w:val="20"/>
              </w:rPr>
              <w:t xml:space="preserve"> months. Upon choosing a contractor and finalizing a SOW, the VCBB and contractor can decide on a target submission date for the Digital Equity Plan, with recognition that certain sections of the plan will need to be used to inform the BEAD 5</w:t>
            </w:r>
            <w:r w:rsidR="00896C9F">
              <w:rPr>
                <w:rFonts w:cstheme="minorHAnsi"/>
                <w:sz w:val="20"/>
                <w:szCs w:val="20"/>
              </w:rPr>
              <w:t>-</w:t>
            </w:r>
            <w:r w:rsidRPr="000C3C2E">
              <w:rPr>
                <w:rFonts w:cstheme="minorHAnsi"/>
                <w:sz w:val="20"/>
                <w:szCs w:val="20"/>
              </w:rPr>
              <w:t>year action plan at the time of that plan’s submission</w:t>
            </w:r>
            <w:r w:rsidR="00896C9F">
              <w:rPr>
                <w:rFonts w:cstheme="minorHAnsi"/>
                <w:sz w:val="20"/>
                <w:szCs w:val="20"/>
              </w:rPr>
              <w:t>.</w:t>
            </w:r>
          </w:p>
          <w:p w14:paraId="5707150B" w14:textId="77777777" w:rsidR="00B1564D" w:rsidRPr="000C3C2E" w:rsidRDefault="00B1564D" w:rsidP="63E88093">
            <w:pPr>
              <w:rPr>
                <w:rFonts w:eastAsia="Times New Roman" w:cstheme="minorHAnsi"/>
                <w:sz w:val="20"/>
                <w:szCs w:val="20"/>
              </w:rPr>
            </w:pPr>
          </w:p>
        </w:tc>
      </w:tr>
      <w:tr w:rsidR="00986A59" w:rsidRPr="000C3C2E" w14:paraId="28C6F5C5" w14:textId="77777777" w:rsidTr="002961A8">
        <w:tblPrEx>
          <w:tblCellMar>
            <w:left w:w="108" w:type="dxa"/>
            <w:right w:w="108" w:type="dxa"/>
          </w:tblCellMar>
        </w:tblPrEx>
        <w:trPr>
          <w:trHeight w:val="720"/>
        </w:trPr>
        <w:tc>
          <w:tcPr>
            <w:tcW w:w="682" w:type="dxa"/>
          </w:tcPr>
          <w:p w14:paraId="68F6879C" w14:textId="5D0029FE" w:rsidR="00986A59" w:rsidRPr="000C3C2E" w:rsidRDefault="00986A59" w:rsidP="006B7B3F">
            <w:pPr>
              <w:rPr>
                <w:rFonts w:cstheme="minorHAnsi"/>
                <w:sz w:val="20"/>
                <w:szCs w:val="20"/>
              </w:rPr>
            </w:pPr>
            <w:r w:rsidRPr="000C3C2E">
              <w:rPr>
                <w:rFonts w:cstheme="minorHAnsi"/>
                <w:sz w:val="20"/>
                <w:szCs w:val="20"/>
              </w:rPr>
              <w:lastRenderedPageBreak/>
              <w:t>1</w:t>
            </w:r>
            <w:r w:rsidR="002961A8" w:rsidRPr="000C3C2E">
              <w:rPr>
                <w:rFonts w:cstheme="minorHAnsi"/>
                <w:sz w:val="20"/>
                <w:szCs w:val="20"/>
              </w:rPr>
              <w:t>4</w:t>
            </w:r>
          </w:p>
        </w:tc>
        <w:tc>
          <w:tcPr>
            <w:tcW w:w="1092" w:type="dxa"/>
          </w:tcPr>
          <w:p w14:paraId="54BD583E" w14:textId="77777777" w:rsidR="00986A59" w:rsidRPr="000C3C2E" w:rsidRDefault="00986A59" w:rsidP="006B7B3F">
            <w:pPr>
              <w:rPr>
                <w:rFonts w:eastAsia="Calibri" w:cstheme="minorHAnsi"/>
                <w:sz w:val="20"/>
                <w:szCs w:val="20"/>
              </w:rPr>
            </w:pPr>
          </w:p>
        </w:tc>
        <w:tc>
          <w:tcPr>
            <w:tcW w:w="2014" w:type="dxa"/>
          </w:tcPr>
          <w:p w14:paraId="7EEF23ED" w14:textId="77777777" w:rsidR="00986A59" w:rsidRPr="000C3C2E" w:rsidRDefault="00986A59" w:rsidP="006B7B3F">
            <w:pPr>
              <w:rPr>
                <w:rFonts w:eastAsia="Calibri" w:cstheme="minorHAnsi"/>
                <w:sz w:val="20"/>
                <w:szCs w:val="20"/>
              </w:rPr>
            </w:pPr>
          </w:p>
        </w:tc>
        <w:tc>
          <w:tcPr>
            <w:tcW w:w="4601" w:type="dxa"/>
          </w:tcPr>
          <w:p w14:paraId="37424065" w14:textId="4F504D00" w:rsidR="00986A59" w:rsidRPr="000C3C2E" w:rsidRDefault="00986A59" w:rsidP="006B7B3F">
            <w:pPr>
              <w:rPr>
                <w:rFonts w:eastAsia="Times New Roman" w:cstheme="minorHAnsi"/>
                <w:sz w:val="20"/>
                <w:szCs w:val="20"/>
              </w:rPr>
            </w:pPr>
            <w:r w:rsidRPr="000C3C2E">
              <w:rPr>
                <w:rFonts w:cstheme="minorHAnsi"/>
                <w:sz w:val="20"/>
                <w:szCs w:val="20"/>
              </w:rPr>
              <w:t xml:space="preserve">Please confirm the deadline for the State to submit their Initial Proposal. According to </w:t>
            </w:r>
            <w:hyperlink r:id="rId16" w:history="1">
              <w:r w:rsidRPr="000C3C2E">
                <w:rPr>
                  <w:rStyle w:val="Hyperlink"/>
                  <w:rFonts w:cstheme="minorHAnsi"/>
                  <w:sz w:val="20"/>
                  <w:szCs w:val="20"/>
                </w:rPr>
                <w:t>BEAD program guidelines</w:t>
              </w:r>
            </w:hyperlink>
            <w:r w:rsidRPr="000C3C2E">
              <w:rPr>
                <w:rFonts w:cstheme="minorHAnsi"/>
                <w:sz w:val="20"/>
                <w:szCs w:val="20"/>
              </w:rPr>
              <w:t xml:space="preserve">, the deadline to submit the Initial Proposal is 180 days after issuance of their Notice of Available Amounts. The </w:t>
            </w:r>
            <w:hyperlink r:id="rId17" w:history="1">
              <w:r w:rsidRPr="000C3C2E">
                <w:rPr>
                  <w:rStyle w:val="Hyperlink"/>
                  <w:rFonts w:cstheme="minorHAnsi"/>
                  <w:sz w:val="20"/>
                  <w:szCs w:val="20"/>
                </w:rPr>
                <w:t>NTIA announced</w:t>
              </w:r>
            </w:hyperlink>
            <w:r w:rsidRPr="000C3C2E">
              <w:rPr>
                <w:rFonts w:cstheme="minorHAnsi"/>
                <w:sz w:val="20"/>
                <w:szCs w:val="20"/>
              </w:rPr>
              <w:t xml:space="preserve"> release of BEAD and DE grants to Vermont on December 20, 2022. By our calculations, the Initial Proposal should be submitted on or around June 18, 2023.</w:t>
            </w:r>
          </w:p>
        </w:tc>
        <w:tc>
          <w:tcPr>
            <w:tcW w:w="4561" w:type="dxa"/>
          </w:tcPr>
          <w:p w14:paraId="56A6DC94" w14:textId="77777777" w:rsidR="00986A59" w:rsidRPr="000C3C2E" w:rsidRDefault="00986A59" w:rsidP="63E88093">
            <w:pPr>
              <w:rPr>
                <w:rFonts w:cstheme="minorHAnsi"/>
                <w:sz w:val="20"/>
                <w:szCs w:val="20"/>
              </w:rPr>
            </w:pPr>
            <w:r w:rsidRPr="000C3C2E">
              <w:rPr>
                <w:rFonts w:eastAsia="Times New Roman" w:cstheme="minorHAnsi"/>
                <w:sz w:val="20"/>
                <w:szCs w:val="20"/>
              </w:rPr>
              <w:t>NTIA requires submission of the initial proposal within 180 days of the Notice of Available Amounts for each state. The Notice of Available Amounts will be released on June 30, 2023, and Vermont is targeting submission of its Initial Proposal in July, 2023, shortly after the release of the Notice of Available Amounts.</w:t>
            </w:r>
          </w:p>
          <w:p w14:paraId="5A6902F7" w14:textId="77777777" w:rsidR="00986A59" w:rsidRPr="000C3C2E" w:rsidRDefault="00986A59" w:rsidP="63E88093">
            <w:pPr>
              <w:rPr>
                <w:rFonts w:cstheme="minorHAnsi"/>
                <w:sz w:val="20"/>
                <w:szCs w:val="20"/>
              </w:rPr>
            </w:pPr>
          </w:p>
          <w:p w14:paraId="03AD41EE" w14:textId="09A39879" w:rsidR="00986A59" w:rsidRPr="000C3C2E" w:rsidRDefault="00986A59" w:rsidP="63E88093">
            <w:pPr>
              <w:rPr>
                <w:rFonts w:cstheme="minorHAnsi"/>
                <w:sz w:val="20"/>
                <w:szCs w:val="20"/>
              </w:rPr>
            </w:pPr>
            <w:r w:rsidRPr="000C3C2E">
              <w:rPr>
                <w:rFonts w:cstheme="minorHAnsi"/>
                <w:sz w:val="20"/>
                <w:szCs w:val="20"/>
              </w:rPr>
              <w:t>Vermont received BEAD planning funds on December 1, 2022. The Notice of Available Amounts refers to BEAD Implementation Funds.</w:t>
            </w:r>
          </w:p>
        </w:tc>
      </w:tr>
      <w:tr w:rsidR="00986A59" w:rsidRPr="000C3C2E" w14:paraId="50148462" w14:textId="77777777">
        <w:tblPrEx>
          <w:tblCellMar>
            <w:left w:w="108" w:type="dxa"/>
            <w:right w:w="108" w:type="dxa"/>
          </w:tblCellMar>
        </w:tblPrEx>
        <w:trPr>
          <w:trHeight w:val="720"/>
        </w:trPr>
        <w:tc>
          <w:tcPr>
            <w:tcW w:w="682" w:type="dxa"/>
          </w:tcPr>
          <w:p w14:paraId="4F2B5E24" w14:textId="4766498D" w:rsidR="00986A59" w:rsidRPr="000C3C2E" w:rsidRDefault="00986A59" w:rsidP="006B7B3F">
            <w:pPr>
              <w:rPr>
                <w:rFonts w:cstheme="minorHAnsi"/>
                <w:sz w:val="20"/>
                <w:szCs w:val="20"/>
              </w:rPr>
            </w:pPr>
            <w:r w:rsidRPr="000C3C2E">
              <w:rPr>
                <w:rFonts w:cstheme="minorHAnsi"/>
                <w:sz w:val="20"/>
                <w:szCs w:val="20"/>
              </w:rPr>
              <w:lastRenderedPageBreak/>
              <w:t>1</w:t>
            </w:r>
            <w:r w:rsidR="002961A8" w:rsidRPr="000C3C2E">
              <w:rPr>
                <w:rFonts w:cstheme="minorHAnsi"/>
                <w:sz w:val="20"/>
                <w:szCs w:val="20"/>
              </w:rPr>
              <w:t>5</w:t>
            </w:r>
          </w:p>
        </w:tc>
        <w:tc>
          <w:tcPr>
            <w:tcW w:w="1092" w:type="dxa"/>
          </w:tcPr>
          <w:p w14:paraId="4DC758EE" w14:textId="77777777" w:rsidR="00986A59" w:rsidRPr="000C3C2E" w:rsidRDefault="00986A59" w:rsidP="006B7B3F">
            <w:pPr>
              <w:rPr>
                <w:rFonts w:eastAsia="Calibri" w:cstheme="minorHAnsi"/>
                <w:sz w:val="20"/>
                <w:szCs w:val="20"/>
              </w:rPr>
            </w:pPr>
          </w:p>
        </w:tc>
        <w:tc>
          <w:tcPr>
            <w:tcW w:w="2014" w:type="dxa"/>
          </w:tcPr>
          <w:p w14:paraId="73AB71BB" w14:textId="77777777" w:rsidR="00986A59" w:rsidRPr="000C3C2E" w:rsidRDefault="00986A59" w:rsidP="006B7B3F">
            <w:pPr>
              <w:rPr>
                <w:rFonts w:eastAsia="Calibri" w:cstheme="minorHAnsi"/>
                <w:sz w:val="20"/>
                <w:szCs w:val="20"/>
              </w:rPr>
            </w:pPr>
          </w:p>
        </w:tc>
        <w:tc>
          <w:tcPr>
            <w:tcW w:w="4601" w:type="dxa"/>
          </w:tcPr>
          <w:p w14:paraId="0BA8E353" w14:textId="77777777" w:rsidR="00986A59" w:rsidRPr="000C3C2E" w:rsidRDefault="00986A59" w:rsidP="006B7B3F">
            <w:pPr>
              <w:rPr>
                <w:rFonts w:cstheme="minorHAnsi"/>
                <w:sz w:val="20"/>
                <w:szCs w:val="20"/>
              </w:rPr>
            </w:pPr>
            <w:r w:rsidRPr="000C3C2E">
              <w:rPr>
                <w:rFonts w:cstheme="minorHAnsi"/>
                <w:sz w:val="20"/>
                <w:szCs w:val="20"/>
              </w:rPr>
              <w:t>If available, please provide the current estimated target date to submit Vermont’s 5-Year BEAD Action Plan.</w:t>
            </w:r>
          </w:p>
          <w:p w14:paraId="133719E2" w14:textId="41B303E3" w:rsidR="00986A59" w:rsidRPr="000C3C2E" w:rsidRDefault="00986A59" w:rsidP="006B7B3F">
            <w:pPr>
              <w:pStyle w:val="Default"/>
              <w:rPr>
                <w:rFonts w:asciiTheme="minorHAnsi" w:hAnsiTheme="minorHAnsi" w:cstheme="minorHAnsi"/>
                <w:sz w:val="20"/>
                <w:szCs w:val="20"/>
              </w:rPr>
            </w:pPr>
          </w:p>
        </w:tc>
        <w:tc>
          <w:tcPr>
            <w:tcW w:w="4561" w:type="dxa"/>
          </w:tcPr>
          <w:p w14:paraId="43E8ABD3" w14:textId="0CEB1086" w:rsidR="00986A59" w:rsidRPr="000C3C2E" w:rsidRDefault="00986A59" w:rsidP="006B7B3F">
            <w:pPr>
              <w:rPr>
                <w:rFonts w:cstheme="minorHAnsi"/>
                <w:sz w:val="20"/>
                <w:szCs w:val="20"/>
              </w:rPr>
            </w:pPr>
            <w:r w:rsidRPr="000C3C2E">
              <w:rPr>
                <w:rFonts w:eastAsia="Times New Roman" w:cstheme="minorHAnsi"/>
                <w:sz w:val="20"/>
                <w:szCs w:val="20"/>
              </w:rPr>
              <w:t>Vermont’s BEAD 5</w:t>
            </w:r>
            <w:r w:rsidR="000A3DD9">
              <w:rPr>
                <w:rFonts w:eastAsia="Times New Roman" w:cstheme="minorHAnsi"/>
                <w:sz w:val="20"/>
                <w:szCs w:val="20"/>
              </w:rPr>
              <w:t>-</w:t>
            </w:r>
            <w:r w:rsidRPr="000C3C2E">
              <w:rPr>
                <w:rFonts w:eastAsia="Times New Roman" w:cstheme="minorHAnsi"/>
                <w:sz w:val="20"/>
                <w:szCs w:val="20"/>
              </w:rPr>
              <w:t>year action plan is due to the NTIA on August 28, 2023. Vermont intends to meet this deadline without asking for an extension, as many of the sections of the BEAD 5</w:t>
            </w:r>
            <w:r w:rsidR="000A3DD9">
              <w:rPr>
                <w:rFonts w:eastAsia="Times New Roman" w:cstheme="minorHAnsi"/>
                <w:sz w:val="20"/>
                <w:szCs w:val="20"/>
              </w:rPr>
              <w:t>-</w:t>
            </w:r>
            <w:r w:rsidRPr="000C3C2E">
              <w:rPr>
                <w:rFonts w:eastAsia="Times New Roman" w:cstheme="minorHAnsi"/>
                <w:sz w:val="20"/>
                <w:szCs w:val="20"/>
              </w:rPr>
              <w:t>year action plan must already b</w:t>
            </w:r>
            <w:r w:rsidR="00651F7B">
              <w:rPr>
                <w:rFonts w:eastAsia="Times New Roman" w:cstheme="minorHAnsi"/>
                <w:sz w:val="20"/>
                <w:szCs w:val="20"/>
              </w:rPr>
              <w:t>e</w:t>
            </w:r>
            <w:r w:rsidRPr="000C3C2E">
              <w:rPr>
                <w:rFonts w:eastAsia="Times New Roman" w:cstheme="minorHAnsi"/>
                <w:sz w:val="20"/>
                <w:szCs w:val="20"/>
              </w:rPr>
              <w:t xml:space="preserve"> complete</w:t>
            </w:r>
            <w:r w:rsidR="00651F7B">
              <w:rPr>
                <w:rFonts w:eastAsia="Times New Roman" w:cstheme="minorHAnsi"/>
                <w:sz w:val="20"/>
                <w:szCs w:val="20"/>
              </w:rPr>
              <w:t>d</w:t>
            </w:r>
            <w:r w:rsidRPr="000C3C2E">
              <w:rPr>
                <w:rFonts w:eastAsia="Times New Roman" w:cstheme="minorHAnsi"/>
                <w:sz w:val="20"/>
                <w:szCs w:val="20"/>
              </w:rPr>
              <w:t xml:space="preserve"> by the time of submission of the Initial Proposal in July 2023.</w:t>
            </w:r>
          </w:p>
        </w:tc>
      </w:tr>
      <w:tr w:rsidR="00986A59" w:rsidRPr="000C3C2E" w14:paraId="4F383B3A" w14:textId="77777777">
        <w:tblPrEx>
          <w:tblCellMar>
            <w:left w:w="108" w:type="dxa"/>
            <w:right w:w="108" w:type="dxa"/>
          </w:tblCellMar>
        </w:tblPrEx>
        <w:trPr>
          <w:trHeight w:val="720"/>
        </w:trPr>
        <w:tc>
          <w:tcPr>
            <w:tcW w:w="682" w:type="dxa"/>
          </w:tcPr>
          <w:p w14:paraId="6BBC52BE" w14:textId="09E98DFE" w:rsidR="00986A59" w:rsidRPr="000C3C2E" w:rsidRDefault="00986A59" w:rsidP="006B7B3F">
            <w:pPr>
              <w:rPr>
                <w:rFonts w:cstheme="minorHAnsi"/>
                <w:sz w:val="20"/>
                <w:szCs w:val="20"/>
              </w:rPr>
            </w:pPr>
            <w:r w:rsidRPr="000C3C2E">
              <w:rPr>
                <w:rFonts w:cstheme="minorHAnsi"/>
                <w:sz w:val="20"/>
                <w:szCs w:val="20"/>
              </w:rPr>
              <w:t>1</w:t>
            </w:r>
            <w:r w:rsidR="002961A8" w:rsidRPr="000C3C2E">
              <w:rPr>
                <w:rFonts w:cstheme="minorHAnsi"/>
                <w:sz w:val="20"/>
                <w:szCs w:val="20"/>
              </w:rPr>
              <w:t>6</w:t>
            </w:r>
          </w:p>
        </w:tc>
        <w:tc>
          <w:tcPr>
            <w:tcW w:w="1092" w:type="dxa"/>
          </w:tcPr>
          <w:p w14:paraId="32BF245B" w14:textId="77777777" w:rsidR="00986A59" w:rsidRPr="000C3C2E" w:rsidRDefault="00986A59" w:rsidP="006B7B3F">
            <w:pPr>
              <w:rPr>
                <w:rFonts w:eastAsia="Calibri" w:cstheme="minorHAnsi"/>
                <w:sz w:val="20"/>
                <w:szCs w:val="20"/>
              </w:rPr>
            </w:pPr>
          </w:p>
        </w:tc>
        <w:tc>
          <w:tcPr>
            <w:tcW w:w="2014" w:type="dxa"/>
          </w:tcPr>
          <w:p w14:paraId="69E28F19" w14:textId="77777777" w:rsidR="00986A59" w:rsidRPr="000C3C2E" w:rsidRDefault="00986A59" w:rsidP="006B7B3F">
            <w:pPr>
              <w:rPr>
                <w:rFonts w:eastAsia="Calibri" w:cstheme="minorHAnsi"/>
                <w:sz w:val="20"/>
                <w:szCs w:val="20"/>
              </w:rPr>
            </w:pPr>
          </w:p>
        </w:tc>
        <w:tc>
          <w:tcPr>
            <w:tcW w:w="4601" w:type="dxa"/>
          </w:tcPr>
          <w:p w14:paraId="66119CAB" w14:textId="77777777" w:rsidR="00986A59" w:rsidRPr="000C3C2E" w:rsidRDefault="00986A59" w:rsidP="006B7B3F">
            <w:pPr>
              <w:rPr>
                <w:rFonts w:cstheme="minorHAnsi"/>
                <w:sz w:val="20"/>
                <w:szCs w:val="20"/>
              </w:rPr>
            </w:pPr>
            <w:r w:rsidRPr="000C3C2E">
              <w:rPr>
                <w:rFonts w:cstheme="minorHAnsi"/>
                <w:sz w:val="20"/>
                <w:szCs w:val="20"/>
              </w:rPr>
              <w:t>If available, please provide the current estimated target date to submit Vermont’s State Digital Equity Plan.</w:t>
            </w:r>
          </w:p>
          <w:p w14:paraId="33989C55" w14:textId="77777777" w:rsidR="00986A59" w:rsidRPr="000C3C2E" w:rsidRDefault="00986A59" w:rsidP="006B7B3F">
            <w:pPr>
              <w:rPr>
                <w:rFonts w:eastAsia="Times New Roman" w:cstheme="minorHAnsi"/>
                <w:sz w:val="20"/>
                <w:szCs w:val="20"/>
              </w:rPr>
            </w:pPr>
          </w:p>
        </w:tc>
        <w:tc>
          <w:tcPr>
            <w:tcW w:w="4561" w:type="dxa"/>
          </w:tcPr>
          <w:p w14:paraId="00B23217" w14:textId="39E89BCE" w:rsidR="00986A59" w:rsidRPr="000C3C2E" w:rsidRDefault="00986A59" w:rsidP="006B7B3F">
            <w:pPr>
              <w:rPr>
                <w:rFonts w:eastAsia="Times New Roman" w:cstheme="minorHAnsi"/>
                <w:sz w:val="20"/>
                <w:szCs w:val="20"/>
              </w:rPr>
            </w:pPr>
            <w:r w:rsidRPr="000C3C2E">
              <w:rPr>
                <w:rFonts w:eastAsia="Times New Roman" w:cstheme="minorHAnsi"/>
                <w:sz w:val="20"/>
                <w:szCs w:val="20"/>
              </w:rPr>
              <w:t>Vermont’s Digital Equity 5</w:t>
            </w:r>
            <w:r w:rsidR="00651F7B">
              <w:rPr>
                <w:rFonts w:eastAsia="Times New Roman" w:cstheme="minorHAnsi"/>
                <w:sz w:val="20"/>
                <w:szCs w:val="20"/>
              </w:rPr>
              <w:t>-</w:t>
            </w:r>
            <w:r w:rsidRPr="000C3C2E">
              <w:rPr>
                <w:rFonts w:eastAsia="Times New Roman" w:cstheme="minorHAnsi"/>
                <w:sz w:val="20"/>
                <w:szCs w:val="20"/>
              </w:rPr>
              <w:t xml:space="preserve">year plan is due on September 30, 2023, with a possible extension of up to </w:t>
            </w:r>
            <w:r w:rsidR="00651F7B">
              <w:rPr>
                <w:rFonts w:eastAsia="Times New Roman" w:cstheme="minorHAnsi"/>
                <w:sz w:val="20"/>
                <w:szCs w:val="20"/>
              </w:rPr>
              <w:t>six</w:t>
            </w:r>
            <w:r w:rsidRPr="000C3C2E">
              <w:rPr>
                <w:rFonts w:eastAsia="Times New Roman" w:cstheme="minorHAnsi"/>
                <w:sz w:val="20"/>
                <w:szCs w:val="20"/>
              </w:rPr>
              <w:t xml:space="preserve"> months. </w:t>
            </w:r>
            <w:r w:rsidRPr="000C3C2E">
              <w:rPr>
                <w:rFonts w:cstheme="minorHAnsi"/>
                <w:sz w:val="20"/>
                <w:szCs w:val="20"/>
              </w:rPr>
              <w:t>Upon choosing a contractor and finalizing a SOW, the VCBB and contractor can decide on a target submission date for the Digital Equity Plan, with recognition that certain sections of the plan will need to be used to inform the BEAD 5</w:t>
            </w:r>
            <w:r w:rsidR="00731685">
              <w:rPr>
                <w:rFonts w:cstheme="minorHAnsi"/>
                <w:sz w:val="20"/>
                <w:szCs w:val="20"/>
              </w:rPr>
              <w:t>-</w:t>
            </w:r>
            <w:r w:rsidRPr="000C3C2E">
              <w:rPr>
                <w:rFonts w:cstheme="minorHAnsi"/>
                <w:sz w:val="20"/>
                <w:szCs w:val="20"/>
              </w:rPr>
              <w:t>year action plan at the time of that plan’s submission.</w:t>
            </w:r>
          </w:p>
        </w:tc>
      </w:tr>
      <w:tr w:rsidR="00986A59" w:rsidRPr="000C3C2E" w14:paraId="2BA4A6A8" w14:textId="77777777">
        <w:tblPrEx>
          <w:tblCellMar>
            <w:left w:w="108" w:type="dxa"/>
            <w:right w:w="108" w:type="dxa"/>
          </w:tblCellMar>
        </w:tblPrEx>
        <w:trPr>
          <w:trHeight w:val="720"/>
        </w:trPr>
        <w:tc>
          <w:tcPr>
            <w:tcW w:w="682" w:type="dxa"/>
          </w:tcPr>
          <w:p w14:paraId="531FC6AF" w14:textId="6C2DB8A1" w:rsidR="00986A59" w:rsidRPr="000C3C2E" w:rsidRDefault="00986A59" w:rsidP="006B7B3F">
            <w:pPr>
              <w:rPr>
                <w:rFonts w:cstheme="minorHAnsi"/>
                <w:sz w:val="20"/>
                <w:szCs w:val="20"/>
              </w:rPr>
            </w:pPr>
            <w:r w:rsidRPr="000C3C2E">
              <w:rPr>
                <w:rFonts w:cstheme="minorHAnsi"/>
                <w:sz w:val="20"/>
                <w:szCs w:val="20"/>
              </w:rPr>
              <w:t>1</w:t>
            </w:r>
            <w:r w:rsidR="002961A8" w:rsidRPr="000C3C2E">
              <w:rPr>
                <w:rFonts w:cstheme="minorHAnsi"/>
                <w:sz w:val="20"/>
                <w:szCs w:val="20"/>
              </w:rPr>
              <w:t>7</w:t>
            </w:r>
          </w:p>
        </w:tc>
        <w:tc>
          <w:tcPr>
            <w:tcW w:w="1092" w:type="dxa"/>
          </w:tcPr>
          <w:p w14:paraId="051604F0" w14:textId="77777777" w:rsidR="00986A59" w:rsidRPr="000C3C2E" w:rsidRDefault="00986A59" w:rsidP="006B7B3F">
            <w:pPr>
              <w:rPr>
                <w:rFonts w:eastAsia="Calibri" w:cstheme="minorHAnsi"/>
                <w:sz w:val="20"/>
                <w:szCs w:val="20"/>
              </w:rPr>
            </w:pPr>
          </w:p>
        </w:tc>
        <w:tc>
          <w:tcPr>
            <w:tcW w:w="2014" w:type="dxa"/>
          </w:tcPr>
          <w:p w14:paraId="38C82B1A" w14:textId="77777777" w:rsidR="00986A59" w:rsidRPr="000C3C2E" w:rsidRDefault="00986A59" w:rsidP="006B7B3F">
            <w:pPr>
              <w:rPr>
                <w:rFonts w:eastAsia="Calibri" w:cstheme="minorHAnsi"/>
                <w:sz w:val="20"/>
                <w:szCs w:val="20"/>
              </w:rPr>
            </w:pPr>
          </w:p>
        </w:tc>
        <w:tc>
          <w:tcPr>
            <w:tcW w:w="4601" w:type="dxa"/>
          </w:tcPr>
          <w:p w14:paraId="2DF5805B" w14:textId="77777777" w:rsidR="00986A59" w:rsidRPr="000C3C2E" w:rsidRDefault="00986A59" w:rsidP="006B7B3F">
            <w:pPr>
              <w:rPr>
                <w:rFonts w:eastAsia="Times New Roman" w:cstheme="minorHAnsi"/>
                <w:sz w:val="20"/>
                <w:szCs w:val="20"/>
              </w:rPr>
            </w:pPr>
            <w:r w:rsidRPr="000C3C2E">
              <w:rPr>
                <w:rFonts w:eastAsia="Times New Roman" w:cstheme="minorHAnsi"/>
                <w:sz w:val="20"/>
                <w:szCs w:val="20"/>
              </w:rPr>
              <w:t>What timeline does VCBB envision for stakeholder engagements?</w:t>
            </w:r>
          </w:p>
          <w:p w14:paraId="722A5BF5" w14:textId="77777777" w:rsidR="00986A59" w:rsidRPr="000C3C2E" w:rsidRDefault="00986A59" w:rsidP="006B7B3F">
            <w:pPr>
              <w:rPr>
                <w:rFonts w:cstheme="minorHAnsi"/>
                <w:sz w:val="20"/>
                <w:szCs w:val="20"/>
              </w:rPr>
            </w:pPr>
          </w:p>
        </w:tc>
        <w:tc>
          <w:tcPr>
            <w:tcW w:w="4561" w:type="dxa"/>
          </w:tcPr>
          <w:p w14:paraId="5E16CC33" w14:textId="365E21E7" w:rsidR="00986A59" w:rsidRPr="000C3C2E" w:rsidRDefault="00986A59" w:rsidP="006B7B3F">
            <w:pPr>
              <w:rPr>
                <w:rFonts w:cstheme="minorHAnsi"/>
                <w:sz w:val="20"/>
                <w:szCs w:val="20"/>
              </w:rPr>
            </w:pPr>
            <w:r w:rsidRPr="000C3C2E">
              <w:rPr>
                <w:rFonts w:cstheme="minorHAnsi"/>
                <w:sz w:val="20"/>
                <w:szCs w:val="20"/>
              </w:rPr>
              <w:t>Outreach and engagement will be an iterative process with the bulk of the initial information gathering happening before June 30</w:t>
            </w:r>
            <w:r w:rsidRPr="000C3C2E">
              <w:rPr>
                <w:rFonts w:cstheme="minorHAnsi"/>
                <w:sz w:val="20"/>
                <w:szCs w:val="20"/>
                <w:vertAlign w:val="superscript"/>
              </w:rPr>
              <w:t>th</w:t>
            </w:r>
            <w:r w:rsidRPr="000C3C2E">
              <w:rPr>
                <w:rFonts w:cstheme="minorHAnsi"/>
                <w:sz w:val="20"/>
                <w:szCs w:val="20"/>
              </w:rPr>
              <w:t xml:space="preserve"> 2023.</w:t>
            </w:r>
          </w:p>
        </w:tc>
      </w:tr>
      <w:tr w:rsidR="00986A59" w:rsidRPr="000C3C2E" w14:paraId="330FC504" w14:textId="77777777">
        <w:tblPrEx>
          <w:tblCellMar>
            <w:left w:w="108" w:type="dxa"/>
            <w:right w:w="108" w:type="dxa"/>
          </w:tblCellMar>
        </w:tblPrEx>
        <w:trPr>
          <w:trHeight w:val="720"/>
        </w:trPr>
        <w:tc>
          <w:tcPr>
            <w:tcW w:w="682" w:type="dxa"/>
          </w:tcPr>
          <w:p w14:paraId="7683FD01" w14:textId="6F652020" w:rsidR="00986A59" w:rsidRPr="000C3C2E" w:rsidRDefault="00986A59" w:rsidP="006B7B3F">
            <w:pPr>
              <w:rPr>
                <w:rFonts w:cstheme="minorHAnsi"/>
                <w:sz w:val="20"/>
                <w:szCs w:val="20"/>
              </w:rPr>
            </w:pPr>
            <w:r w:rsidRPr="000C3C2E">
              <w:rPr>
                <w:rFonts w:cstheme="minorHAnsi"/>
                <w:sz w:val="20"/>
                <w:szCs w:val="20"/>
              </w:rPr>
              <w:t>1</w:t>
            </w:r>
            <w:r w:rsidR="001C5F12" w:rsidRPr="000C3C2E">
              <w:rPr>
                <w:rFonts w:cstheme="minorHAnsi"/>
                <w:sz w:val="20"/>
                <w:szCs w:val="20"/>
              </w:rPr>
              <w:t>8</w:t>
            </w:r>
          </w:p>
        </w:tc>
        <w:tc>
          <w:tcPr>
            <w:tcW w:w="1092" w:type="dxa"/>
          </w:tcPr>
          <w:p w14:paraId="408E1509" w14:textId="77777777" w:rsidR="00986A59" w:rsidRPr="000C3C2E" w:rsidRDefault="00986A59" w:rsidP="006B7B3F">
            <w:pPr>
              <w:rPr>
                <w:rFonts w:eastAsia="Calibri" w:cstheme="minorHAnsi"/>
                <w:sz w:val="20"/>
                <w:szCs w:val="20"/>
              </w:rPr>
            </w:pPr>
          </w:p>
        </w:tc>
        <w:tc>
          <w:tcPr>
            <w:tcW w:w="2014" w:type="dxa"/>
          </w:tcPr>
          <w:p w14:paraId="25C9D5E9" w14:textId="55A9DE4F" w:rsidR="00986A59" w:rsidRPr="000C3C2E" w:rsidRDefault="00986A59" w:rsidP="006B7B3F">
            <w:pPr>
              <w:rPr>
                <w:rFonts w:eastAsia="Calibri" w:cstheme="minorHAnsi"/>
                <w:sz w:val="20"/>
                <w:szCs w:val="20"/>
              </w:rPr>
            </w:pPr>
            <w:r w:rsidRPr="000C3C2E">
              <w:rPr>
                <w:rFonts w:eastAsia="Calibri" w:cstheme="minorHAnsi"/>
                <w:sz w:val="20"/>
                <w:szCs w:val="20"/>
              </w:rPr>
              <w:t>Evaluation</w:t>
            </w:r>
          </w:p>
        </w:tc>
        <w:tc>
          <w:tcPr>
            <w:tcW w:w="4601" w:type="dxa"/>
          </w:tcPr>
          <w:p w14:paraId="70C2611A" w14:textId="77777777" w:rsidR="00986A59" w:rsidRPr="000C3C2E" w:rsidRDefault="00986A59" w:rsidP="006B7B3F">
            <w:pPr>
              <w:rPr>
                <w:rFonts w:eastAsia="Times New Roman" w:cstheme="minorHAnsi"/>
                <w:sz w:val="20"/>
                <w:szCs w:val="20"/>
              </w:rPr>
            </w:pPr>
            <w:r w:rsidRPr="000C3C2E">
              <w:rPr>
                <w:rFonts w:eastAsia="Times New Roman" w:cstheme="minorHAnsi"/>
                <w:sz w:val="20"/>
                <w:szCs w:val="20"/>
              </w:rPr>
              <w:t>During evaluation will there be any weighting associated with the response sections? “The State will evaluate all responses received based upon its assessment of the reasonableness of cost, completeness, and quality of the responses, qualifications and capacity of the individuals proposed to perform the work, relevance of previous experience, and any other criteria it deems relevant.” Does this mean cost is the most important factor in evaluation?</w:t>
            </w:r>
          </w:p>
          <w:p w14:paraId="4B2004BD" w14:textId="77777777" w:rsidR="00986A59" w:rsidRPr="000C3C2E" w:rsidRDefault="00986A59" w:rsidP="006B7B3F">
            <w:pPr>
              <w:rPr>
                <w:rFonts w:eastAsia="Times New Roman" w:cstheme="minorHAnsi"/>
                <w:sz w:val="20"/>
                <w:szCs w:val="20"/>
              </w:rPr>
            </w:pPr>
          </w:p>
        </w:tc>
        <w:tc>
          <w:tcPr>
            <w:tcW w:w="4561" w:type="dxa"/>
          </w:tcPr>
          <w:p w14:paraId="5DDCB999" w14:textId="3A6276B9" w:rsidR="00F44F6D" w:rsidRPr="00D779C7" w:rsidRDefault="003B2AFC" w:rsidP="006B7B3F">
            <w:pPr>
              <w:rPr>
                <w:sz w:val="20"/>
                <w:szCs w:val="20"/>
              </w:rPr>
            </w:pPr>
            <w:r w:rsidRPr="000C3C2E">
              <w:rPr>
                <w:rFonts w:cstheme="minorHAnsi"/>
                <w:sz w:val="20"/>
                <w:szCs w:val="20"/>
              </w:rPr>
              <w:t>VCBB will establish a team who will evaluate the submitted proposals</w:t>
            </w:r>
            <w:r w:rsidRPr="00D779C7">
              <w:rPr>
                <w:rFonts w:cstheme="minorHAnsi"/>
                <w:sz w:val="20"/>
                <w:szCs w:val="20"/>
              </w:rPr>
              <w:t xml:space="preserve">. </w:t>
            </w:r>
            <w:r w:rsidR="0012357D" w:rsidRPr="00D779C7">
              <w:rPr>
                <w:sz w:val="20"/>
                <w:szCs w:val="20"/>
              </w:rPr>
              <w:t>Th</w:t>
            </w:r>
            <w:r w:rsidR="00B516F6" w:rsidRPr="00D779C7">
              <w:rPr>
                <w:sz w:val="20"/>
                <w:szCs w:val="20"/>
              </w:rPr>
              <w:t>e</w:t>
            </w:r>
            <w:r w:rsidR="00A3051D" w:rsidRPr="00D779C7">
              <w:rPr>
                <w:sz w:val="20"/>
                <w:szCs w:val="20"/>
              </w:rPr>
              <w:t xml:space="preserve"> </w:t>
            </w:r>
            <w:r w:rsidR="0052728D" w:rsidRPr="00D779C7">
              <w:rPr>
                <w:sz w:val="20"/>
                <w:szCs w:val="20"/>
              </w:rPr>
              <w:t xml:space="preserve">order of the </w:t>
            </w:r>
            <w:r w:rsidR="005F7830" w:rsidRPr="00D779C7">
              <w:rPr>
                <w:sz w:val="20"/>
                <w:szCs w:val="20"/>
              </w:rPr>
              <w:t xml:space="preserve">assessment factors </w:t>
            </w:r>
            <w:r w:rsidR="00B34857" w:rsidRPr="00D779C7">
              <w:rPr>
                <w:sz w:val="20"/>
                <w:szCs w:val="20"/>
              </w:rPr>
              <w:t xml:space="preserve">listed in the RFP </w:t>
            </w:r>
            <w:r w:rsidR="0052728D" w:rsidRPr="00D779C7">
              <w:rPr>
                <w:sz w:val="20"/>
                <w:szCs w:val="20"/>
              </w:rPr>
              <w:t>should not be taken to indicate the relative weighting of each factor.</w:t>
            </w:r>
            <w:r w:rsidRPr="00D779C7">
              <w:rPr>
                <w:sz w:val="20"/>
                <w:szCs w:val="20"/>
              </w:rPr>
              <w:t xml:space="preserve"> </w:t>
            </w:r>
          </w:p>
          <w:p w14:paraId="7631F9C3" w14:textId="77777777" w:rsidR="0052728D" w:rsidRPr="00D779C7" w:rsidRDefault="0052728D" w:rsidP="006B7B3F">
            <w:pPr>
              <w:rPr>
                <w:sz w:val="20"/>
                <w:szCs w:val="20"/>
              </w:rPr>
            </w:pPr>
          </w:p>
          <w:p w14:paraId="2662B03C" w14:textId="7647B1A3" w:rsidR="0052728D" w:rsidRPr="000C3C2E" w:rsidRDefault="0052728D" w:rsidP="006B7B3F">
            <w:pPr>
              <w:rPr>
                <w:rFonts w:cstheme="minorHAnsi"/>
                <w:sz w:val="20"/>
                <w:szCs w:val="20"/>
              </w:rPr>
            </w:pPr>
            <w:r w:rsidRPr="00D779C7">
              <w:rPr>
                <w:sz w:val="20"/>
                <w:szCs w:val="20"/>
              </w:rPr>
              <w:t>The State has the authority to evaluate Responses and select the Bidder(s) as may be determined to be in the best interest of the State and consistent with the goals and performance requirements outlined in this RFP.</w:t>
            </w:r>
          </w:p>
        </w:tc>
      </w:tr>
      <w:tr w:rsidR="00986A59" w:rsidRPr="000C3C2E" w14:paraId="3A0CEE85" w14:textId="77777777">
        <w:tblPrEx>
          <w:tblCellMar>
            <w:left w:w="108" w:type="dxa"/>
            <w:right w:w="108" w:type="dxa"/>
          </w:tblCellMar>
        </w:tblPrEx>
        <w:trPr>
          <w:trHeight w:val="3255"/>
        </w:trPr>
        <w:tc>
          <w:tcPr>
            <w:tcW w:w="682" w:type="dxa"/>
          </w:tcPr>
          <w:p w14:paraId="6B8C34AC" w14:textId="127E04C4" w:rsidR="00986A59" w:rsidRPr="000C3C2E" w:rsidRDefault="00986A59" w:rsidP="006B7B3F">
            <w:pPr>
              <w:rPr>
                <w:rFonts w:cstheme="minorHAnsi"/>
                <w:sz w:val="20"/>
                <w:szCs w:val="20"/>
              </w:rPr>
            </w:pPr>
            <w:r w:rsidRPr="000C3C2E">
              <w:rPr>
                <w:rFonts w:cstheme="minorHAnsi"/>
                <w:sz w:val="20"/>
                <w:szCs w:val="20"/>
              </w:rPr>
              <w:lastRenderedPageBreak/>
              <w:t>1</w:t>
            </w:r>
            <w:r w:rsidR="001C5F12" w:rsidRPr="000C3C2E">
              <w:rPr>
                <w:rFonts w:cstheme="minorHAnsi"/>
                <w:sz w:val="20"/>
                <w:szCs w:val="20"/>
              </w:rPr>
              <w:t>9</w:t>
            </w:r>
          </w:p>
        </w:tc>
        <w:tc>
          <w:tcPr>
            <w:tcW w:w="1092" w:type="dxa"/>
          </w:tcPr>
          <w:p w14:paraId="7CCDA477" w14:textId="77777777" w:rsidR="00986A59" w:rsidRPr="000C3C2E" w:rsidRDefault="00986A59" w:rsidP="006B7B3F">
            <w:pPr>
              <w:rPr>
                <w:rFonts w:eastAsia="Calibri" w:cstheme="minorHAnsi"/>
                <w:sz w:val="20"/>
                <w:szCs w:val="20"/>
              </w:rPr>
            </w:pPr>
          </w:p>
        </w:tc>
        <w:tc>
          <w:tcPr>
            <w:tcW w:w="2014" w:type="dxa"/>
          </w:tcPr>
          <w:p w14:paraId="782B5E57" w14:textId="573058E3" w:rsidR="00986A59" w:rsidRPr="000C3C2E" w:rsidRDefault="00986A59" w:rsidP="006B7B3F">
            <w:pPr>
              <w:rPr>
                <w:rFonts w:eastAsia="Calibri" w:cstheme="minorHAnsi"/>
                <w:sz w:val="20"/>
                <w:szCs w:val="20"/>
              </w:rPr>
            </w:pPr>
          </w:p>
        </w:tc>
        <w:tc>
          <w:tcPr>
            <w:tcW w:w="4601" w:type="dxa"/>
          </w:tcPr>
          <w:p w14:paraId="32CF2C36" w14:textId="74CEE8CF" w:rsidR="00986A59" w:rsidRPr="000C3C2E" w:rsidRDefault="00986A59" w:rsidP="006B7B3F">
            <w:pPr>
              <w:spacing w:before="100" w:beforeAutospacing="1" w:after="100" w:afterAutospacing="1"/>
              <w:rPr>
                <w:rFonts w:eastAsia="Times New Roman" w:cstheme="minorHAnsi"/>
                <w:sz w:val="20"/>
                <w:szCs w:val="20"/>
              </w:rPr>
            </w:pPr>
            <w:r w:rsidRPr="000C3C2E">
              <w:rPr>
                <w:rFonts w:cstheme="minorHAnsi"/>
                <w:sz w:val="20"/>
                <w:szCs w:val="20"/>
              </w:rPr>
              <w:t>In order to be considered by the State, at what time on March 28, 2023 does the proposal need to be submitted?</w:t>
            </w:r>
          </w:p>
        </w:tc>
        <w:tc>
          <w:tcPr>
            <w:tcW w:w="4561" w:type="dxa"/>
          </w:tcPr>
          <w:p w14:paraId="50DFF027" w14:textId="10949130" w:rsidR="00986A59" w:rsidRPr="000C3C2E" w:rsidRDefault="00986A59" w:rsidP="006B7B3F">
            <w:pPr>
              <w:rPr>
                <w:rFonts w:cstheme="minorHAnsi"/>
                <w:sz w:val="20"/>
                <w:szCs w:val="20"/>
              </w:rPr>
            </w:pPr>
            <w:r w:rsidRPr="000C3C2E">
              <w:rPr>
                <w:rFonts w:cstheme="minorHAnsi"/>
                <w:sz w:val="20"/>
                <w:szCs w:val="20"/>
              </w:rPr>
              <w:t>Proposals must be submitted by 11:59PM EST on March 28, 2023.</w:t>
            </w:r>
          </w:p>
        </w:tc>
      </w:tr>
      <w:tr w:rsidR="00986A59" w:rsidRPr="000C3C2E" w14:paraId="7E5A996A" w14:textId="77777777">
        <w:tblPrEx>
          <w:tblCellMar>
            <w:left w:w="108" w:type="dxa"/>
            <w:right w:w="108" w:type="dxa"/>
          </w:tblCellMar>
        </w:tblPrEx>
        <w:trPr>
          <w:trHeight w:val="720"/>
        </w:trPr>
        <w:tc>
          <w:tcPr>
            <w:tcW w:w="682" w:type="dxa"/>
          </w:tcPr>
          <w:p w14:paraId="20B9E242" w14:textId="3FC7FE7E" w:rsidR="00986A59" w:rsidRPr="000C3C2E" w:rsidRDefault="001C5F12" w:rsidP="006B7B3F">
            <w:pPr>
              <w:rPr>
                <w:rFonts w:cstheme="minorHAnsi"/>
                <w:sz w:val="20"/>
                <w:szCs w:val="20"/>
              </w:rPr>
            </w:pPr>
            <w:r w:rsidRPr="000C3C2E">
              <w:rPr>
                <w:rFonts w:cstheme="minorHAnsi"/>
                <w:sz w:val="20"/>
                <w:szCs w:val="20"/>
              </w:rPr>
              <w:t>20</w:t>
            </w:r>
          </w:p>
        </w:tc>
        <w:tc>
          <w:tcPr>
            <w:tcW w:w="1092" w:type="dxa"/>
          </w:tcPr>
          <w:p w14:paraId="1629B0A2" w14:textId="77777777" w:rsidR="00986A59" w:rsidRPr="000C3C2E" w:rsidRDefault="00986A59" w:rsidP="006B7B3F">
            <w:pPr>
              <w:rPr>
                <w:rFonts w:eastAsia="Calibri" w:cstheme="minorHAnsi"/>
                <w:sz w:val="20"/>
                <w:szCs w:val="20"/>
              </w:rPr>
            </w:pPr>
          </w:p>
        </w:tc>
        <w:tc>
          <w:tcPr>
            <w:tcW w:w="2014" w:type="dxa"/>
          </w:tcPr>
          <w:p w14:paraId="5869E23C" w14:textId="77777777" w:rsidR="00986A59" w:rsidRPr="000C3C2E" w:rsidRDefault="00986A59" w:rsidP="006B7B3F">
            <w:pPr>
              <w:rPr>
                <w:rFonts w:eastAsia="Calibri" w:cstheme="minorHAnsi"/>
                <w:sz w:val="20"/>
                <w:szCs w:val="20"/>
              </w:rPr>
            </w:pPr>
          </w:p>
        </w:tc>
        <w:tc>
          <w:tcPr>
            <w:tcW w:w="4601" w:type="dxa"/>
          </w:tcPr>
          <w:p w14:paraId="7118F827" w14:textId="68519361" w:rsidR="00986A59" w:rsidRPr="000C3C2E" w:rsidRDefault="00986A59" w:rsidP="006B7B3F">
            <w:pPr>
              <w:rPr>
                <w:rFonts w:eastAsia="Times New Roman" w:cstheme="minorHAnsi"/>
                <w:sz w:val="20"/>
                <w:szCs w:val="20"/>
              </w:rPr>
            </w:pPr>
            <w:r w:rsidRPr="000C3C2E">
              <w:rPr>
                <w:rFonts w:cstheme="minorHAnsi"/>
                <w:sz w:val="20"/>
                <w:szCs w:val="20"/>
              </w:rPr>
              <w:t>Will the entities responsible for the 10-year Telecommunications Plan and Broadband Construction Grant Program be able to participate in this RFP?</w:t>
            </w:r>
          </w:p>
        </w:tc>
        <w:tc>
          <w:tcPr>
            <w:tcW w:w="4561" w:type="dxa"/>
          </w:tcPr>
          <w:p w14:paraId="65F4E0A2" w14:textId="58C5D3B2" w:rsidR="00986A59" w:rsidRPr="000C3C2E" w:rsidRDefault="00986A59" w:rsidP="006B7B3F">
            <w:pPr>
              <w:rPr>
                <w:rFonts w:cstheme="minorHAnsi"/>
                <w:sz w:val="20"/>
                <w:szCs w:val="20"/>
              </w:rPr>
            </w:pPr>
            <w:r w:rsidRPr="000C3C2E">
              <w:rPr>
                <w:rFonts w:cstheme="minorHAnsi"/>
                <w:sz w:val="20"/>
                <w:szCs w:val="20"/>
              </w:rPr>
              <w:t>Yes.</w:t>
            </w:r>
          </w:p>
        </w:tc>
      </w:tr>
      <w:tr w:rsidR="00986A59" w:rsidRPr="000C3C2E" w14:paraId="019F02DF" w14:textId="77777777">
        <w:tblPrEx>
          <w:tblCellMar>
            <w:left w:w="108" w:type="dxa"/>
            <w:right w:w="108" w:type="dxa"/>
          </w:tblCellMar>
        </w:tblPrEx>
        <w:trPr>
          <w:trHeight w:val="720"/>
        </w:trPr>
        <w:tc>
          <w:tcPr>
            <w:tcW w:w="682" w:type="dxa"/>
          </w:tcPr>
          <w:p w14:paraId="7D8CD0AF" w14:textId="67DFD6DE"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1</w:t>
            </w:r>
          </w:p>
        </w:tc>
        <w:tc>
          <w:tcPr>
            <w:tcW w:w="1092" w:type="dxa"/>
          </w:tcPr>
          <w:p w14:paraId="1E2EB46D" w14:textId="77777777" w:rsidR="00986A59" w:rsidRPr="000C3C2E" w:rsidRDefault="00986A59" w:rsidP="006B7B3F">
            <w:pPr>
              <w:rPr>
                <w:rFonts w:eastAsia="Calibri" w:cstheme="minorHAnsi"/>
                <w:sz w:val="20"/>
                <w:szCs w:val="20"/>
              </w:rPr>
            </w:pPr>
          </w:p>
        </w:tc>
        <w:tc>
          <w:tcPr>
            <w:tcW w:w="2014" w:type="dxa"/>
          </w:tcPr>
          <w:p w14:paraId="00CC6DFA" w14:textId="77777777" w:rsidR="00986A59" w:rsidRPr="000C3C2E" w:rsidRDefault="00986A59" w:rsidP="006B7B3F">
            <w:pPr>
              <w:rPr>
                <w:rFonts w:eastAsia="Calibri" w:cstheme="minorHAnsi"/>
                <w:sz w:val="20"/>
                <w:szCs w:val="20"/>
              </w:rPr>
            </w:pPr>
          </w:p>
        </w:tc>
        <w:tc>
          <w:tcPr>
            <w:tcW w:w="4601" w:type="dxa"/>
          </w:tcPr>
          <w:p w14:paraId="1FCE86C6" w14:textId="77777777" w:rsidR="00986A59" w:rsidRPr="000C3C2E" w:rsidRDefault="00986A59" w:rsidP="006B7B3F">
            <w:pPr>
              <w:pStyle w:val="Default"/>
              <w:rPr>
                <w:rFonts w:asciiTheme="minorHAnsi" w:hAnsiTheme="minorHAnsi" w:cstheme="minorHAnsi"/>
                <w:sz w:val="20"/>
                <w:szCs w:val="20"/>
              </w:rPr>
            </w:pPr>
            <w:r w:rsidRPr="000C3C2E">
              <w:rPr>
                <w:rFonts w:asciiTheme="minorHAnsi" w:hAnsiTheme="minorHAnsi" w:cstheme="minorHAnsi"/>
                <w:sz w:val="20"/>
                <w:szCs w:val="20"/>
              </w:rPr>
              <w:t xml:space="preserve">Please discuss VCBB’s process and methodology for evaluating proposals? </w:t>
            </w:r>
          </w:p>
          <w:p w14:paraId="3DA3C206" w14:textId="21C1B878" w:rsidR="00986A59" w:rsidRPr="000C3C2E" w:rsidRDefault="00986A59" w:rsidP="006B7B3F">
            <w:pPr>
              <w:rPr>
                <w:rFonts w:cstheme="minorHAnsi"/>
                <w:sz w:val="20"/>
                <w:szCs w:val="20"/>
              </w:rPr>
            </w:pPr>
          </w:p>
        </w:tc>
        <w:tc>
          <w:tcPr>
            <w:tcW w:w="4561" w:type="dxa"/>
          </w:tcPr>
          <w:p w14:paraId="4E572E7B" w14:textId="5480D360" w:rsidR="00986A59" w:rsidRPr="000C3C2E" w:rsidRDefault="00986A59" w:rsidP="63E88093">
            <w:pPr>
              <w:spacing w:line="259" w:lineRule="auto"/>
              <w:rPr>
                <w:rFonts w:cstheme="minorHAnsi"/>
                <w:sz w:val="20"/>
                <w:szCs w:val="20"/>
              </w:rPr>
            </w:pPr>
            <w:r w:rsidRPr="000C3C2E">
              <w:rPr>
                <w:rFonts w:cstheme="minorHAnsi"/>
                <w:sz w:val="20"/>
                <w:szCs w:val="20"/>
              </w:rPr>
              <w:t>VCBB will establish a team who will evaluate the submitted proposals</w:t>
            </w:r>
            <w:r w:rsidRPr="005E178B">
              <w:rPr>
                <w:rFonts w:cstheme="minorHAnsi"/>
                <w:sz w:val="20"/>
                <w:szCs w:val="20"/>
              </w:rPr>
              <w:t>.</w:t>
            </w:r>
            <w:r w:rsidR="0052728D" w:rsidRPr="005E178B">
              <w:rPr>
                <w:sz w:val="20"/>
                <w:szCs w:val="20"/>
              </w:rPr>
              <w:t xml:space="preserve"> The State has the authority to evaluate Responses and select the Bidder(s) as may be determined to be in the best interest of the State and consistent with the goals and performance requirements outlined in this RFP.</w:t>
            </w:r>
          </w:p>
        </w:tc>
      </w:tr>
      <w:tr w:rsidR="00986A59" w:rsidRPr="000C3C2E" w14:paraId="1110B2B8" w14:textId="77777777">
        <w:tblPrEx>
          <w:tblCellMar>
            <w:left w:w="108" w:type="dxa"/>
            <w:right w:w="108" w:type="dxa"/>
          </w:tblCellMar>
        </w:tblPrEx>
        <w:trPr>
          <w:trHeight w:val="720"/>
        </w:trPr>
        <w:tc>
          <w:tcPr>
            <w:tcW w:w="682" w:type="dxa"/>
          </w:tcPr>
          <w:p w14:paraId="18EC1F9E" w14:textId="5291F9B6"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2</w:t>
            </w:r>
          </w:p>
        </w:tc>
        <w:tc>
          <w:tcPr>
            <w:tcW w:w="1092" w:type="dxa"/>
          </w:tcPr>
          <w:p w14:paraId="3585A85F" w14:textId="77777777" w:rsidR="00986A59" w:rsidRPr="000C3C2E" w:rsidRDefault="00986A59" w:rsidP="006B7B3F">
            <w:pPr>
              <w:rPr>
                <w:rFonts w:eastAsia="Calibri" w:cstheme="minorHAnsi"/>
                <w:sz w:val="20"/>
                <w:szCs w:val="20"/>
              </w:rPr>
            </w:pPr>
          </w:p>
        </w:tc>
        <w:tc>
          <w:tcPr>
            <w:tcW w:w="2014" w:type="dxa"/>
          </w:tcPr>
          <w:p w14:paraId="63991249" w14:textId="77777777" w:rsidR="00986A59" w:rsidRPr="000C3C2E" w:rsidRDefault="00986A59" w:rsidP="006B7B3F">
            <w:pPr>
              <w:rPr>
                <w:rFonts w:eastAsia="Calibri" w:cstheme="minorHAnsi"/>
                <w:sz w:val="20"/>
                <w:szCs w:val="20"/>
              </w:rPr>
            </w:pPr>
          </w:p>
        </w:tc>
        <w:tc>
          <w:tcPr>
            <w:tcW w:w="4601" w:type="dxa"/>
          </w:tcPr>
          <w:p w14:paraId="39632D1E" w14:textId="77777777" w:rsidR="00986A59" w:rsidRPr="000C3C2E" w:rsidRDefault="00986A59" w:rsidP="009E1C01">
            <w:pPr>
              <w:spacing w:after="200" w:line="276" w:lineRule="auto"/>
              <w:rPr>
                <w:rFonts w:eastAsia="Times New Roman" w:cstheme="minorHAnsi"/>
                <w:sz w:val="20"/>
                <w:szCs w:val="20"/>
              </w:rPr>
            </w:pPr>
            <w:r w:rsidRPr="000C3C2E">
              <w:rPr>
                <w:rStyle w:val="normaltextrun"/>
                <w:rFonts w:eastAsia="Times New Roman" w:cstheme="minorHAnsi"/>
                <w:color w:val="000000"/>
                <w:sz w:val="20"/>
                <w:szCs w:val="20"/>
                <w:shd w:val="clear" w:color="auto" w:fill="FFFFFF"/>
              </w:rPr>
              <w:t>Beyond delivering an implementable BEAD Action Plan, how does the VCBB define success for this project?</w:t>
            </w:r>
            <w:r w:rsidRPr="000C3C2E">
              <w:rPr>
                <w:rStyle w:val="eop"/>
                <w:rFonts w:eastAsia="Times New Roman" w:cstheme="minorHAnsi"/>
                <w:color w:val="000000"/>
                <w:sz w:val="20"/>
                <w:szCs w:val="20"/>
                <w:shd w:val="clear" w:color="auto" w:fill="FFFFFF"/>
              </w:rPr>
              <w:t> </w:t>
            </w:r>
          </w:p>
          <w:p w14:paraId="025F6931" w14:textId="77777777" w:rsidR="00986A59" w:rsidRPr="000C3C2E" w:rsidRDefault="00986A59" w:rsidP="006B7B3F">
            <w:pPr>
              <w:rPr>
                <w:rFonts w:eastAsia="Times New Roman" w:cstheme="minorHAnsi"/>
                <w:sz w:val="20"/>
                <w:szCs w:val="20"/>
              </w:rPr>
            </w:pPr>
          </w:p>
        </w:tc>
        <w:tc>
          <w:tcPr>
            <w:tcW w:w="4561" w:type="dxa"/>
          </w:tcPr>
          <w:p w14:paraId="7082B0E9" w14:textId="5013B92D" w:rsidR="008175F6" w:rsidRDefault="00A20FF6" w:rsidP="006B7B3F">
            <w:pPr>
              <w:rPr>
                <w:rFonts w:cstheme="minorHAnsi"/>
                <w:sz w:val="20"/>
                <w:szCs w:val="20"/>
              </w:rPr>
            </w:pPr>
            <w:r>
              <w:rPr>
                <w:rFonts w:cstheme="minorHAnsi"/>
                <w:sz w:val="20"/>
                <w:szCs w:val="20"/>
              </w:rPr>
              <w:t>According to the VCBB’s mission statement, “</w:t>
            </w:r>
            <w:r w:rsidRPr="00A20FF6">
              <w:rPr>
                <w:rFonts w:cstheme="minorHAnsi"/>
                <w:sz w:val="20"/>
                <w:szCs w:val="20"/>
              </w:rPr>
              <w:t xml:space="preserve">It is the purpose of the VCBB and Vermont Community Broadband Fund to support policies and programs designed to accelerate community efforts that advance the State’s goal of achieving universal access to reliable, high-quality, affordable, and fixed broadband. The VCBB was created to coordinate, facilitate, support, and accelerate the development and implementation of universal community </w:t>
            </w:r>
            <w:r w:rsidRPr="00A20FF6">
              <w:rPr>
                <w:rFonts w:cstheme="minorHAnsi"/>
                <w:sz w:val="20"/>
                <w:szCs w:val="20"/>
              </w:rPr>
              <w:lastRenderedPageBreak/>
              <w:t>broadband solutions.</w:t>
            </w:r>
            <w:r w:rsidR="003370B5">
              <w:rPr>
                <w:rFonts w:cstheme="minorHAnsi"/>
                <w:sz w:val="20"/>
                <w:szCs w:val="20"/>
              </w:rPr>
              <w:t>” Success will in</w:t>
            </w:r>
            <w:r w:rsidR="00547B82">
              <w:rPr>
                <w:rFonts w:cstheme="minorHAnsi"/>
                <w:sz w:val="20"/>
                <w:szCs w:val="20"/>
              </w:rPr>
              <w:t xml:space="preserve">clude </w:t>
            </w:r>
            <w:r w:rsidR="00B8128E">
              <w:rPr>
                <w:rFonts w:cstheme="minorHAnsi"/>
                <w:sz w:val="20"/>
                <w:szCs w:val="20"/>
              </w:rPr>
              <w:t>building upon Vermont’s history of addressing broadband challenges in innovative ways</w:t>
            </w:r>
            <w:r w:rsidR="00531187">
              <w:rPr>
                <w:rFonts w:cstheme="minorHAnsi"/>
                <w:sz w:val="20"/>
                <w:szCs w:val="20"/>
              </w:rPr>
              <w:t xml:space="preserve"> </w:t>
            </w:r>
            <w:r w:rsidR="00B8128E">
              <w:rPr>
                <w:rFonts w:cstheme="minorHAnsi"/>
                <w:sz w:val="20"/>
                <w:szCs w:val="20"/>
              </w:rPr>
              <w:t xml:space="preserve">and </w:t>
            </w:r>
            <w:r w:rsidR="00547B82">
              <w:rPr>
                <w:rFonts w:cstheme="minorHAnsi"/>
                <w:sz w:val="20"/>
                <w:szCs w:val="20"/>
              </w:rPr>
              <w:t xml:space="preserve">developing plans and programs that meet all the requirements of the NTIA while </w:t>
            </w:r>
            <w:r w:rsidR="00B8128E">
              <w:rPr>
                <w:rFonts w:cstheme="minorHAnsi"/>
                <w:sz w:val="20"/>
                <w:szCs w:val="20"/>
              </w:rPr>
              <w:t>also meeting VCBB’s</w:t>
            </w:r>
            <w:r w:rsidR="00547B82">
              <w:rPr>
                <w:rFonts w:cstheme="minorHAnsi"/>
                <w:sz w:val="20"/>
                <w:szCs w:val="20"/>
              </w:rPr>
              <w:t xml:space="preserve"> specific mission to </w:t>
            </w:r>
            <w:r w:rsidR="001512C7">
              <w:rPr>
                <w:rFonts w:cstheme="minorHAnsi"/>
                <w:sz w:val="20"/>
                <w:szCs w:val="20"/>
              </w:rPr>
              <w:t>develop and implement universal, community-driven broadband solutions.</w:t>
            </w:r>
          </w:p>
          <w:p w14:paraId="39E93F09" w14:textId="77777777" w:rsidR="001512C7" w:rsidRDefault="001512C7" w:rsidP="006B7B3F">
            <w:pPr>
              <w:rPr>
                <w:rFonts w:cstheme="minorHAnsi"/>
                <w:sz w:val="20"/>
                <w:szCs w:val="20"/>
              </w:rPr>
            </w:pPr>
          </w:p>
          <w:p w14:paraId="442419A1" w14:textId="6078B0F1" w:rsidR="001512C7" w:rsidRDefault="001512C7" w:rsidP="001512C7">
            <w:pPr>
              <w:rPr>
                <w:rFonts w:eastAsia="Segoe UI" w:cstheme="minorHAnsi"/>
                <w:color w:val="000000" w:themeColor="text1"/>
                <w:sz w:val="20"/>
                <w:szCs w:val="20"/>
              </w:rPr>
            </w:pPr>
            <w:r>
              <w:rPr>
                <w:rFonts w:cstheme="minorHAnsi"/>
                <w:sz w:val="20"/>
                <w:szCs w:val="20"/>
              </w:rPr>
              <w:t>In addition, success</w:t>
            </w:r>
            <w:r w:rsidRPr="000C3C2E">
              <w:rPr>
                <w:rFonts w:cstheme="minorHAnsi"/>
                <w:sz w:val="20"/>
                <w:szCs w:val="20"/>
              </w:rPr>
              <w:t xml:space="preserve"> </w:t>
            </w:r>
            <w:r w:rsidR="00B8128E">
              <w:rPr>
                <w:rFonts w:cstheme="minorHAnsi"/>
                <w:sz w:val="20"/>
                <w:szCs w:val="20"/>
              </w:rPr>
              <w:t xml:space="preserve">means </w:t>
            </w:r>
            <w:r w:rsidRPr="000C3C2E">
              <w:rPr>
                <w:rFonts w:cstheme="minorHAnsi"/>
                <w:sz w:val="20"/>
                <w:szCs w:val="20"/>
              </w:rPr>
              <w:t>ensur</w:t>
            </w:r>
            <w:r w:rsidR="00A11F12">
              <w:rPr>
                <w:rFonts w:cstheme="minorHAnsi"/>
                <w:sz w:val="20"/>
                <w:szCs w:val="20"/>
              </w:rPr>
              <w:t>ing</w:t>
            </w:r>
            <w:r w:rsidRPr="000C3C2E">
              <w:rPr>
                <w:rFonts w:cstheme="minorHAnsi"/>
                <w:sz w:val="20"/>
                <w:szCs w:val="20"/>
              </w:rPr>
              <w:t xml:space="preserve"> that e</w:t>
            </w:r>
            <w:r w:rsidRPr="000C3C2E">
              <w:rPr>
                <w:rFonts w:eastAsia="Segoe UI" w:cstheme="minorHAnsi"/>
                <w:color w:val="000000" w:themeColor="text1"/>
                <w:sz w:val="20"/>
                <w:szCs w:val="20"/>
              </w:rPr>
              <w:t>very individual in Vermont, regardless of background, identity, or community, has high-quality, accessible, affordable technology resources. That includes the connection, equipment, information, and training that is necessary to support education, health, well-being, economic, and social opportunities.</w:t>
            </w:r>
          </w:p>
          <w:p w14:paraId="21533B25" w14:textId="60C9D47A" w:rsidR="001512C7" w:rsidRPr="000C3C2E" w:rsidRDefault="001512C7" w:rsidP="006B7B3F">
            <w:pPr>
              <w:rPr>
                <w:rFonts w:cstheme="minorHAnsi"/>
                <w:sz w:val="20"/>
                <w:szCs w:val="20"/>
              </w:rPr>
            </w:pPr>
          </w:p>
        </w:tc>
      </w:tr>
      <w:tr w:rsidR="00986A59" w:rsidRPr="000C3C2E" w14:paraId="16CADA03" w14:textId="77777777">
        <w:tblPrEx>
          <w:tblCellMar>
            <w:left w:w="108" w:type="dxa"/>
            <w:right w:w="108" w:type="dxa"/>
          </w:tblCellMar>
        </w:tblPrEx>
        <w:trPr>
          <w:trHeight w:val="720"/>
        </w:trPr>
        <w:tc>
          <w:tcPr>
            <w:tcW w:w="682" w:type="dxa"/>
          </w:tcPr>
          <w:p w14:paraId="036EE6C3" w14:textId="4FD5B565" w:rsidR="00986A59" w:rsidRPr="000C3C2E" w:rsidRDefault="00986A59" w:rsidP="006B7B3F">
            <w:pPr>
              <w:rPr>
                <w:rFonts w:cstheme="minorHAnsi"/>
                <w:sz w:val="20"/>
                <w:szCs w:val="20"/>
              </w:rPr>
            </w:pPr>
            <w:r w:rsidRPr="000C3C2E">
              <w:rPr>
                <w:rFonts w:cstheme="minorHAnsi"/>
                <w:sz w:val="20"/>
                <w:szCs w:val="20"/>
              </w:rPr>
              <w:lastRenderedPageBreak/>
              <w:t>2</w:t>
            </w:r>
            <w:r w:rsidR="001C5F12" w:rsidRPr="000C3C2E">
              <w:rPr>
                <w:rFonts w:cstheme="minorHAnsi"/>
                <w:sz w:val="20"/>
                <w:szCs w:val="20"/>
              </w:rPr>
              <w:t>3</w:t>
            </w:r>
          </w:p>
        </w:tc>
        <w:tc>
          <w:tcPr>
            <w:tcW w:w="1092" w:type="dxa"/>
          </w:tcPr>
          <w:p w14:paraId="5097767E" w14:textId="77777777" w:rsidR="00986A59" w:rsidRPr="000C3C2E" w:rsidRDefault="00986A59" w:rsidP="006B7B3F">
            <w:pPr>
              <w:rPr>
                <w:rFonts w:eastAsia="Calibri" w:cstheme="minorHAnsi"/>
                <w:sz w:val="20"/>
                <w:szCs w:val="20"/>
              </w:rPr>
            </w:pPr>
          </w:p>
        </w:tc>
        <w:tc>
          <w:tcPr>
            <w:tcW w:w="2014" w:type="dxa"/>
          </w:tcPr>
          <w:p w14:paraId="5DA9ADB1" w14:textId="2ED7A62D" w:rsidR="00986A59" w:rsidRPr="000C3C2E" w:rsidRDefault="00986A59" w:rsidP="006B7B3F">
            <w:pPr>
              <w:rPr>
                <w:rFonts w:eastAsia="Calibri" w:cstheme="minorHAnsi"/>
                <w:sz w:val="20"/>
                <w:szCs w:val="20"/>
              </w:rPr>
            </w:pPr>
            <w:r w:rsidRPr="000C3C2E">
              <w:rPr>
                <w:rFonts w:eastAsia="Calibri" w:cstheme="minorHAnsi"/>
                <w:sz w:val="20"/>
                <w:szCs w:val="20"/>
              </w:rPr>
              <w:t>Mapping/Data</w:t>
            </w:r>
          </w:p>
        </w:tc>
        <w:tc>
          <w:tcPr>
            <w:tcW w:w="4601" w:type="dxa"/>
          </w:tcPr>
          <w:p w14:paraId="220EE9B6" w14:textId="77777777" w:rsidR="00986A59" w:rsidRPr="000C3C2E" w:rsidRDefault="00986A59" w:rsidP="006B7B3F">
            <w:pPr>
              <w:pStyle w:val="Default"/>
              <w:rPr>
                <w:rFonts w:asciiTheme="minorHAnsi" w:hAnsiTheme="minorHAnsi" w:cstheme="minorHAnsi"/>
                <w:sz w:val="20"/>
                <w:szCs w:val="20"/>
              </w:rPr>
            </w:pPr>
            <w:r w:rsidRPr="000C3C2E">
              <w:rPr>
                <w:rFonts w:asciiTheme="minorHAnsi" w:hAnsiTheme="minorHAnsi" w:cstheme="minorHAnsi"/>
                <w:sz w:val="20"/>
                <w:szCs w:val="20"/>
              </w:rPr>
              <w:t xml:space="preserve">How and to what degree will the selected firm have access to VT’s broadband mapping and the FCC challenge process? What is VCBB’s envisioned role for the selected firm to improving broadband mapping information based on project work and supporting the challenge process? </w:t>
            </w:r>
          </w:p>
          <w:p w14:paraId="51794B0C" w14:textId="77777777" w:rsidR="00986A59" w:rsidRPr="000C3C2E" w:rsidRDefault="00986A59" w:rsidP="006B7B3F">
            <w:pPr>
              <w:pStyle w:val="Default"/>
              <w:rPr>
                <w:rFonts w:asciiTheme="minorHAnsi" w:hAnsiTheme="minorHAnsi" w:cstheme="minorHAnsi"/>
                <w:sz w:val="20"/>
                <w:szCs w:val="20"/>
              </w:rPr>
            </w:pPr>
          </w:p>
        </w:tc>
        <w:tc>
          <w:tcPr>
            <w:tcW w:w="4561" w:type="dxa"/>
          </w:tcPr>
          <w:p w14:paraId="3540ECD8" w14:textId="1FBFF93B" w:rsidR="00986A59" w:rsidRPr="000C3C2E" w:rsidRDefault="00986A59" w:rsidP="006B7B3F">
            <w:pPr>
              <w:rPr>
                <w:rFonts w:eastAsia="Calibri" w:cstheme="minorHAnsi"/>
                <w:sz w:val="20"/>
                <w:szCs w:val="20"/>
              </w:rPr>
            </w:pPr>
            <w:r w:rsidRPr="000C3C2E">
              <w:rPr>
                <w:rFonts w:cstheme="minorHAnsi"/>
                <w:sz w:val="20"/>
                <w:szCs w:val="20"/>
              </w:rPr>
              <w:t xml:space="preserve">All current broadband mapping data will be available to the contractor(s). The new contractor will be expected to coordinate and collaborate with VCBB’s current GIS consultant in order to determine additional data and analysis needs. The VCBB expects </w:t>
            </w:r>
            <w:r w:rsidR="0025120C">
              <w:rPr>
                <w:rFonts w:cstheme="minorHAnsi"/>
                <w:sz w:val="20"/>
                <w:szCs w:val="20"/>
              </w:rPr>
              <w:t>to take the lead on developing</w:t>
            </w:r>
            <w:r w:rsidRPr="000C3C2E">
              <w:rPr>
                <w:rFonts w:cstheme="minorHAnsi"/>
                <w:sz w:val="20"/>
                <w:szCs w:val="20"/>
              </w:rPr>
              <w:t xml:space="preserve"> the State run challenge process in coordination with </w:t>
            </w:r>
            <w:r w:rsidR="0025120C">
              <w:rPr>
                <w:rFonts w:cstheme="minorHAnsi"/>
                <w:sz w:val="20"/>
                <w:szCs w:val="20"/>
              </w:rPr>
              <w:t>the contractor</w:t>
            </w:r>
            <w:r w:rsidRPr="000C3C2E">
              <w:rPr>
                <w:rFonts w:cstheme="minorHAnsi"/>
                <w:sz w:val="20"/>
                <w:szCs w:val="20"/>
              </w:rPr>
              <w:t xml:space="preserve"> and GIS consultant. </w:t>
            </w:r>
          </w:p>
        </w:tc>
      </w:tr>
      <w:tr w:rsidR="00986A59" w:rsidRPr="000C3C2E" w14:paraId="039024DA" w14:textId="77777777">
        <w:tblPrEx>
          <w:tblCellMar>
            <w:left w:w="108" w:type="dxa"/>
            <w:right w:w="108" w:type="dxa"/>
          </w:tblCellMar>
        </w:tblPrEx>
        <w:trPr>
          <w:trHeight w:val="720"/>
        </w:trPr>
        <w:tc>
          <w:tcPr>
            <w:tcW w:w="682" w:type="dxa"/>
          </w:tcPr>
          <w:p w14:paraId="62BC75C5" w14:textId="1FDFF0E3"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4</w:t>
            </w:r>
          </w:p>
        </w:tc>
        <w:tc>
          <w:tcPr>
            <w:tcW w:w="1092" w:type="dxa"/>
          </w:tcPr>
          <w:p w14:paraId="72FF01BF" w14:textId="77777777" w:rsidR="00986A59" w:rsidRPr="000C3C2E" w:rsidRDefault="00986A59" w:rsidP="006B7B3F">
            <w:pPr>
              <w:rPr>
                <w:rFonts w:eastAsia="Calibri" w:cstheme="minorHAnsi"/>
                <w:sz w:val="20"/>
                <w:szCs w:val="20"/>
              </w:rPr>
            </w:pPr>
          </w:p>
        </w:tc>
        <w:tc>
          <w:tcPr>
            <w:tcW w:w="2014" w:type="dxa"/>
          </w:tcPr>
          <w:p w14:paraId="3BF2EDE7" w14:textId="0C35B15E" w:rsidR="00986A59" w:rsidRPr="000C3C2E" w:rsidRDefault="00986A59" w:rsidP="006B7B3F">
            <w:pPr>
              <w:rPr>
                <w:rFonts w:eastAsia="Calibri" w:cstheme="minorHAnsi"/>
                <w:sz w:val="20"/>
                <w:szCs w:val="20"/>
              </w:rPr>
            </w:pPr>
            <w:r w:rsidRPr="000C3C2E">
              <w:rPr>
                <w:rFonts w:eastAsia="Calibri" w:cstheme="minorHAnsi"/>
                <w:sz w:val="20"/>
                <w:szCs w:val="20"/>
              </w:rPr>
              <w:t>2.2.1</w:t>
            </w:r>
          </w:p>
        </w:tc>
        <w:tc>
          <w:tcPr>
            <w:tcW w:w="4601" w:type="dxa"/>
          </w:tcPr>
          <w:p w14:paraId="02E220BE" w14:textId="66CD1F30" w:rsidR="00986A59" w:rsidRPr="000C3C2E" w:rsidRDefault="00986A59" w:rsidP="00C61E1E">
            <w:pPr>
              <w:spacing w:after="200" w:line="276" w:lineRule="auto"/>
              <w:rPr>
                <w:rFonts w:eastAsia="Times New Roman" w:cstheme="minorHAnsi"/>
                <w:sz w:val="20"/>
                <w:szCs w:val="20"/>
              </w:rPr>
            </w:pPr>
            <w:r w:rsidRPr="000C3C2E">
              <w:rPr>
                <w:rFonts w:eastAsia="Times New Roman" w:cstheme="minorHAnsi"/>
                <w:sz w:val="20"/>
                <w:szCs w:val="20"/>
              </w:rPr>
              <w:t xml:space="preserve">Category of Service 2.2.1 references VCBB’s existing GIS and Mapping resources. Does VCBB require the Consultant to work with a specific GIS mapping software platform? If so, can you describe? If not, is this a requirement </w:t>
            </w:r>
            <w:r w:rsidR="00204FA7">
              <w:rPr>
                <w:rFonts w:eastAsia="Times New Roman" w:cstheme="minorHAnsi"/>
                <w:sz w:val="20"/>
                <w:szCs w:val="20"/>
              </w:rPr>
              <w:t>o</w:t>
            </w:r>
            <w:r w:rsidRPr="000C3C2E">
              <w:rPr>
                <w:rFonts w:eastAsia="Times New Roman" w:cstheme="minorHAnsi"/>
                <w:sz w:val="20"/>
                <w:szCs w:val="20"/>
              </w:rPr>
              <w:t xml:space="preserve">f this RFP? </w:t>
            </w:r>
          </w:p>
          <w:p w14:paraId="719D97F3" w14:textId="77777777" w:rsidR="00986A59" w:rsidRPr="000C3C2E" w:rsidRDefault="00986A59" w:rsidP="006B7B3F">
            <w:pPr>
              <w:pStyle w:val="Default"/>
              <w:rPr>
                <w:rFonts w:asciiTheme="minorHAnsi" w:hAnsiTheme="minorHAnsi" w:cstheme="minorHAnsi"/>
                <w:sz w:val="20"/>
                <w:szCs w:val="20"/>
              </w:rPr>
            </w:pPr>
          </w:p>
        </w:tc>
        <w:tc>
          <w:tcPr>
            <w:tcW w:w="4561" w:type="dxa"/>
          </w:tcPr>
          <w:p w14:paraId="45DB27BC" w14:textId="2C8E47BE" w:rsidR="00986A59" w:rsidRPr="000C3C2E" w:rsidRDefault="00986A59" w:rsidP="006B7B3F">
            <w:pPr>
              <w:rPr>
                <w:rFonts w:cstheme="minorHAnsi"/>
                <w:sz w:val="20"/>
                <w:szCs w:val="20"/>
              </w:rPr>
            </w:pPr>
            <w:r w:rsidRPr="000C3C2E">
              <w:rPr>
                <w:rFonts w:cstheme="minorHAnsi"/>
                <w:sz w:val="20"/>
                <w:szCs w:val="20"/>
              </w:rPr>
              <w:t>The VCBB’s current GIS consultant is Stone Environmental using ESRI software. The ESRI Hub Site has been developed with data, maps, dashboards, and other resources.</w:t>
            </w:r>
          </w:p>
        </w:tc>
      </w:tr>
      <w:tr w:rsidR="00986A59" w:rsidRPr="000C3C2E" w14:paraId="36BC5EBD" w14:textId="77777777">
        <w:tblPrEx>
          <w:tblCellMar>
            <w:left w:w="108" w:type="dxa"/>
            <w:right w:w="108" w:type="dxa"/>
          </w:tblCellMar>
        </w:tblPrEx>
        <w:trPr>
          <w:trHeight w:val="720"/>
        </w:trPr>
        <w:tc>
          <w:tcPr>
            <w:tcW w:w="682" w:type="dxa"/>
          </w:tcPr>
          <w:p w14:paraId="08E2F60D" w14:textId="55F7D2FB" w:rsidR="00986A59" w:rsidRPr="000C3C2E" w:rsidRDefault="00986A59" w:rsidP="006B7B3F">
            <w:pPr>
              <w:rPr>
                <w:rFonts w:cstheme="minorHAnsi"/>
                <w:sz w:val="20"/>
                <w:szCs w:val="20"/>
              </w:rPr>
            </w:pPr>
            <w:r w:rsidRPr="000C3C2E">
              <w:rPr>
                <w:rFonts w:cstheme="minorHAnsi"/>
                <w:sz w:val="20"/>
                <w:szCs w:val="20"/>
              </w:rPr>
              <w:lastRenderedPageBreak/>
              <w:t>2</w:t>
            </w:r>
            <w:r w:rsidR="001C5F12" w:rsidRPr="000C3C2E">
              <w:rPr>
                <w:rFonts w:cstheme="minorHAnsi"/>
                <w:sz w:val="20"/>
                <w:szCs w:val="20"/>
              </w:rPr>
              <w:t>5</w:t>
            </w:r>
          </w:p>
        </w:tc>
        <w:tc>
          <w:tcPr>
            <w:tcW w:w="1092" w:type="dxa"/>
          </w:tcPr>
          <w:p w14:paraId="0606168F" w14:textId="77777777" w:rsidR="00986A59" w:rsidRPr="000C3C2E" w:rsidRDefault="00986A59" w:rsidP="006B7B3F">
            <w:pPr>
              <w:rPr>
                <w:rFonts w:eastAsia="Calibri" w:cstheme="minorHAnsi"/>
                <w:sz w:val="20"/>
                <w:szCs w:val="20"/>
              </w:rPr>
            </w:pPr>
          </w:p>
        </w:tc>
        <w:tc>
          <w:tcPr>
            <w:tcW w:w="2014" w:type="dxa"/>
          </w:tcPr>
          <w:p w14:paraId="329C2A84" w14:textId="7E66ABEE" w:rsidR="00986A59" w:rsidRPr="000C3C2E" w:rsidRDefault="00986A59" w:rsidP="006B7B3F">
            <w:pPr>
              <w:rPr>
                <w:rFonts w:eastAsia="Calibri" w:cstheme="minorHAnsi"/>
                <w:sz w:val="20"/>
                <w:szCs w:val="20"/>
              </w:rPr>
            </w:pPr>
          </w:p>
        </w:tc>
        <w:tc>
          <w:tcPr>
            <w:tcW w:w="4601" w:type="dxa"/>
          </w:tcPr>
          <w:p w14:paraId="43DEC0F9" w14:textId="77777777" w:rsidR="00986A59" w:rsidRPr="000C3C2E" w:rsidRDefault="00986A59" w:rsidP="00001934">
            <w:pPr>
              <w:spacing w:after="200" w:line="276" w:lineRule="auto"/>
              <w:rPr>
                <w:rFonts w:eastAsia="Times New Roman" w:cstheme="minorHAnsi"/>
                <w:sz w:val="20"/>
                <w:szCs w:val="20"/>
              </w:rPr>
            </w:pPr>
            <w:r w:rsidRPr="000C3C2E">
              <w:rPr>
                <w:rFonts w:eastAsia="Times New Roman" w:cstheme="minorHAnsi"/>
                <w:sz w:val="20"/>
                <w:szCs w:val="20"/>
              </w:rPr>
              <w:t xml:space="preserve">Has VCBB secured its Broadband Service Level Fabric Data and incorporated into a GIS or other platform? </w:t>
            </w:r>
          </w:p>
          <w:p w14:paraId="2C17D721" w14:textId="77777777" w:rsidR="00986A59" w:rsidRPr="000C3C2E" w:rsidRDefault="00986A59" w:rsidP="006B7B3F">
            <w:pPr>
              <w:pStyle w:val="Default"/>
              <w:rPr>
                <w:rFonts w:asciiTheme="minorHAnsi" w:hAnsiTheme="minorHAnsi" w:cstheme="minorHAnsi"/>
                <w:sz w:val="20"/>
                <w:szCs w:val="20"/>
              </w:rPr>
            </w:pPr>
          </w:p>
        </w:tc>
        <w:tc>
          <w:tcPr>
            <w:tcW w:w="4561" w:type="dxa"/>
          </w:tcPr>
          <w:p w14:paraId="29A4EA47" w14:textId="4B6A7B78" w:rsidR="00986A59" w:rsidRPr="000C3C2E" w:rsidRDefault="00986A59" w:rsidP="006B7B3F">
            <w:pPr>
              <w:rPr>
                <w:rFonts w:cstheme="minorHAnsi"/>
                <w:sz w:val="20"/>
                <w:szCs w:val="20"/>
              </w:rPr>
            </w:pPr>
            <w:r w:rsidRPr="000C3C2E">
              <w:rPr>
                <w:rFonts w:cstheme="minorHAnsi"/>
                <w:sz w:val="20"/>
                <w:szCs w:val="20"/>
              </w:rPr>
              <w:t>Both State</w:t>
            </w:r>
            <w:r w:rsidR="004B436B">
              <w:rPr>
                <w:rFonts w:cstheme="minorHAnsi"/>
                <w:sz w:val="20"/>
                <w:szCs w:val="20"/>
              </w:rPr>
              <w:t>-</w:t>
            </w:r>
            <w:r w:rsidRPr="000C3C2E">
              <w:rPr>
                <w:rFonts w:cstheme="minorHAnsi"/>
                <w:sz w:val="20"/>
                <w:szCs w:val="20"/>
              </w:rPr>
              <w:t xml:space="preserve">collected availability data and the FCC’s </w:t>
            </w:r>
            <w:r w:rsidRPr="000C3C2E">
              <w:rPr>
                <w:rFonts w:eastAsia="Times New Roman" w:cstheme="minorHAnsi"/>
                <w:sz w:val="20"/>
                <w:szCs w:val="20"/>
              </w:rPr>
              <w:t>Broadband Service Level Fabric Data have been incorporated into the VCBB’s ESRI Hub Site.</w:t>
            </w:r>
          </w:p>
        </w:tc>
      </w:tr>
      <w:tr w:rsidR="00986A59" w:rsidRPr="000C3C2E" w14:paraId="18266CD0" w14:textId="77777777">
        <w:tblPrEx>
          <w:tblCellMar>
            <w:left w:w="108" w:type="dxa"/>
            <w:right w:w="108" w:type="dxa"/>
          </w:tblCellMar>
        </w:tblPrEx>
        <w:trPr>
          <w:trHeight w:val="720"/>
        </w:trPr>
        <w:tc>
          <w:tcPr>
            <w:tcW w:w="682" w:type="dxa"/>
          </w:tcPr>
          <w:p w14:paraId="34ED726D" w14:textId="1D885668"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6</w:t>
            </w:r>
          </w:p>
        </w:tc>
        <w:tc>
          <w:tcPr>
            <w:tcW w:w="1092" w:type="dxa"/>
          </w:tcPr>
          <w:p w14:paraId="144B7CBE" w14:textId="77777777" w:rsidR="00986A59" w:rsidRPr="000C3C2E" w:rsidRDefault="00986A59" w:rsidP="006B7B3F">
            <w:pPr>
              <w:rPr>
                <w:rFonts w:eastAsia="Calibri" w:cstheme="minorHAnsi"/>
                <w:sz w:val="20"/>
                <w:szCs w:val="20"/>
              </w:rPr>
            </w:pPr>
          </w:p>
        </w:tc>
        <w:tc>
          <w:tcPr>
            <w:tcW w:w="2014" w:type="dxa"/>
          </w:tcPr>
          <w:p w14:paraId="2EFD40E4" w14:textId="77777777" w:rsidR="00986A59" w:rsidRPr="000C3C2E" w:rsidRDefault="00986A59" w:rsidP="006B7B3F">
            <w:pPr>
              <w:rPr>
                <w:rFonts w:eastAsia="Calibri" w:cstheme="minorHAnsi"/>
                <w:sz w:val="20"/>
                <w:szCs w:val="20"/>
              </w:rPr>
            </w:pPr>
          </w:p>
        </w:tc>
        <w:tc>
          <w:tcPr>
            <w:tcW w:w="4601" w:type="dxa"/>
          </w:tcPr>
          <w:p w14:paraId="428C059C" w14:textId="77777777" w:rsidR="00986A59" w:rsidRPr="000C3C2E" w:rsidRDefault="00986A59" w:rsidP="008519F4">
            <w:pPr>
              <w:spacing w:after="200" w:line="276" w:lineRule="auto"/>
              <w:rPr>
                <w:rFonts w:eastAsia="Times New Roman" w:cstheme="minorHAnsi"/>
                <w:sz w:val="20"/>
                <w:szCs w:val="20"/>
              </w:rPr>
            </w:pPr>
            <w:r w:rsidRPr="000C3C2E">
              <w:rPr>
                <w:rFonts w:eastAsia="Times New Roman" w:cstheme="minorHAnsi"/>
                <w:sz w:val="20"/>
                <w:szCs w:val="20"/>
              </w:rPr>
              <w:t xml:space="preserve">Is there any requirement for the Consultant to purchase data sets that could be required to satisfy BEAD/DEA requirements? </w:t>
            </w:r>
          </w:p>
          <w:p w14:paraId="44AF49B0" w14:textId="77777777" w:rsidR="00986A59" w:rsidRPr="000C3C2E" w:rsidRDefault="00986A59" w:rsidP="00C61E1E">
            <w:pPr>
              <w:spacing w:after="200" w:line="276" w:lineRule="auto"/>
              <w:rPr>
                <w:rFonts w:eastAsia="Times New Roman" w:cstheme="minorHAnsi"/>
                <w:sz w:val="20"/>
                <w:szCs w:val="20"/>
              </w:rPr>
            </w:pPr>
          </w:p>
        </w:tc>
        <w:tc>
          <w:tcPr>
            <w:tcW w:w="4561" w:type="dxa"/>
          </w:tcPr>
          <w:p w14:paraId="13AABD22" w14:textId="326C936D" w:rsidR="00986A59" w:rsidRPr="000C3C2E" w:rsidRDefault="00986A59" w:rsidP="006B7B3F">
            <w:pPr>
              <w:rPr>
                <w:rFonts w:cstheme="minorHAnsi"/>
                <w:sz w:val="20"/>
                <w:szCs w:val="20"/>
              </w:rPr>
            </w:pPr>
            <w:r w:rsidRPr="000C3C2E">
              <w:rPr>
                <w:rFonts w:cstheme="minorHAnsi"/>
                <w:sz w:val="20"/>
                <w:szCs w:val="20"/>
              </w:rPr>
              <w:t xml:space="preserve">The Consultant should anticipate purchasing datasets only if necessary to implement the strategic program(s) the consultant is proposing.  </w:t>
            </w:r>
          </w:p>
        </w:tc>
      </w:tr>
      <w:tr w:rsidR="00986A59" w:rsidRPr="000C3C2E" w14:paraId="5B9AF1C2" w14:textId="77777777">
        <w:tblPrEx>
          <w:tblCellMar>
            <w:left w:w="108" w:type="dxa"/>
            <w:right w:w="108" w:type="dxa"/>
          </w:tblCellMar>
        </w:tblPrEx>
        <w:trPr>
          <w:trHeight w:val="720"/>
        </w:trPr>
        <w:tc>
          <w:tcPr>
            <w:tcW w:w="682" w:type="dxa"/>
          </w:tcPr>
          <w:p w14:paraId="792E0CAA" w14:textId="2A54EE49"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7</w:t>
            </w:r>
          </w:p>
        </w:tc>
        <w:tc>
          <w:tcPr>
            <w:tcW w:w="1092" w:type="dxa"/>
          </w:tcPr>
          <w:p w14:paraId="76A8C3C0" w14:textId="77777777" w:rsidR="00986A59" w:rsidRPr="000C3C2E" w:rsidRDefault="00986A59" w:rsidP="006B7B3F">
            <w:pPr>
              <w:rPr>
                <w:rFonts w:eastAsia="Calibri" w:cstheme="minorHAnsi"/>
                <w:sz w:val="20"/>
                <w:szCs w:val="20"/>
              </w:rPr>
            </w:pPr>
          </w:p>
        </w:tc>
        <w:tc>
          <w:tcPr>
            <w:tcW w:w="2014" w:type="dxa"/>
          </w:tcPr>
          <w:p w14:paraId="436A8F77" w14:textId="77777777" w:rsidR="00986A59" w:rsidRPr="000C3C2E" w:rsidRDefault="00986A59" w:rsidP="006B7B3F">
            <w:pPr>
              <w:rPr>
                <w:rFonts w:eastAsia="Calibri" w:cstheme="minorHAnsi"/>
                <w:sz w:val="20"/>
                <w:szCs w:val="20"/>
              </w:rPr>
            </w:pPr>
          </w:p>
        </w:tc>
        <w:tc>
          <w:tcPr>
            <w:tcW w:w="4601" w:type="dxa"/>
          </w:tcPr>
          <w:p w14:paraId="4FF7D753" w14:textId="77777777" w:rsidR="00986A59" w:rsidRPr="000C3C2E" w:rsidRDefault="00986A59" w:rsidP="0044794E">
            <w:pPr>
              <w:spacing w:after="200" w:line="276" w:lineRule="auto"/>
              <w:rPr>
                <w:rFonts w:eastAsia="Times New Roman" w:cstheme="minorHAnsi"/>
                <w:sz w:val="20"/>
                <w:szCs w:val="20"/>
              </w:rPr>
            </w:pPr>
            <w:r w:rsidRPr="000C3C2E">
              <w:rPr>
                <w:rFonts w:eastAsia="Times New Roman" w:cstheme="minorHAnsi"/>
                <w:sz w:val="20"/>
                <w:szCs w:val="20"/>
              </w:rPr>
              <w:t>Does VCBB or the State of Vermont have any authority to compel ISPs to provide service coverage and network route information?</w:t>
            </w:r>
          </w:p>
          <w:p w14:paraId="6A0EA5AA" w14:textId="77777777" w:rsidR="00986A59" w:rsidRPr="000C3C2E" w:rsidRDefault="00986A59" w:rsidP="00001934">
            <w:pPr>
              <w:spacing w:after="200" w:line="276" w:lineRule="auto"/>
              <w:rPr>
                <w:rFonts w:eastAsia="Times New Roman" w:cstheme="minorHAnsi"/>
                <w:sz w:val="20"/>
                <w:szCs w:val="20"/>
              </w:rPr>
            </w:pPr>
          </w:p>
        </w:tc>
        <w:tc>
          <w:tcPr>
            <w:tcW w:w="4561" w:type="dxa"/>
          </w:tcPr>
          <w:p w14:paraId="4EF65801" w14:textId="6342D6A6" w:rsidR="00986A59" w:rsidRPr="000C3C2E" w:rsidRDefault="00986A59" w:rsidP="006B7B3F">
            <w:pPr>
              <w:rPr>
                <w:rFonts w:cstheme="minorHAnsi"/>
                <w:sz w:val="20"/>
                <w:szCs w:val="20"/>
              </w:rPr>
            </w:pPr>
            <w:r w:rsidRPr="000C3C2E">
              <w:rPr>
                <w:rFonts w:cstheme="minorHAnsi"/>
                <w:sz w:val="20"/>
                <w:szCs w:val="20"/>
              </w:rPr>
              <w:t>In Vermont, pursuant to 30 V.S.A. § 202e (e). The Department prepares a map, narrative description, and cost estimate to provide broadband service at the following speeds: 4/1 - 4 Mbps and an upload speed of at least 1 Mbps; 25/3 - at least 25 Mbps and an upload speed of at least 3 Mbps; and 100/100 - download speed of at least 100 Mbps and is symmetrical. If monetarily feasible, the Department also maps areas served and the areas not served by wireless communications service.</w:t>
            </w:r>
          </w:p>
        </w:tc>
      </w:tr>
      <w:tr w:rsidR="00986A59" w:rsidRPr="000C3C2E" w14:paraId="4A784EBB" w14:textId="77777777">
        <w:tblPrEx>
          <w:tblCellMar>
            <w:left w:w="108" w:type="dxa"/>
            <w:right w:w="108" w:type="dxa"/>
          </w:tblCellMar>
        </w:tblPrEx>
        <w:trPr>
          <w:trHeight w:val="720"/>
        </w:trPr>
        <w:tc>
          <w:tcPr>
            <w:tcW w:w="682" w:type="dxa"/>
          </w:tcPr>
          <w:p w14:paraId="42DB847E" w14:textId="7B98ECAE"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8</w:t>
            </w:r>
          </w:p>
        </w:tc>
        <w:tc>
          <w:tcPr>
            <w:tcW w:w="1092" w:type="dxa"/>
          </w:tcPr>
          <w:p w14:paraId="7A76AB57" w14:textId="77777777" w:rsidR="00986A59" w:rsidRPr="000C3C2E" w:rsidRDefault="00986A59" w:rsidP="006B7B3F">
            <w:pPr>
              <w:rPr>
                <w:rFonts w:eastAsia="Calibri" w:cstheme="minorHAnsi"/>
                <w:sz w:val="20"/>
                <w:szCs w:val="20"/>
              </w:rPr>
            </w:pPr>
          </w:p>
        </w:tc>
        <w:tc>
          <w:tcPr>
            <w:tcW w:w="2014" w:type="dxa"/>
          </w:tcPr>
          <w:p w14:paraId="35981314" w14:textId="77777777" w:rsidR="00986A59" w:rsidRPr="000C3C2E" w:rsidRDefault="00986A59" w:rsidP="006B7B3F">
            <w:pPr>
              <w:rPr>
                <w:rFonts w:eastAsia="Calibri" w:cstheme="minorHAnsi"/>
                <w:sz w:val="20"/>
                <w:szCs w:val="20"/>
              </w:rPr>
            </w:pPr>
          </w:p>
        </w:tc>
        <w:tc>
          <w:tcPr>
            <w:tcW w:w="4601" w:type="dxa"/>
          </w:tcPr>
          <w:p w14:paraId="6BE08B5C" w14:textId="77777777" w:rsidR="00986A59" w:rsidRPr="000C3C2E" w:rsidRDefault="00986A59" w:rsidP="00A77B67">
            <w:pPr>
              <w:spacing w:after="200" w:line="276" w:lineRule="auto"/>
              <w:rPr>
                <w:rFonts w:eastAsia="Times New Roman" w:cstheme="minorHAnsi"/>
                <w:sz w:val="20"/>
                <w:szCs w:val="20"/>
              </w:rPr>
            </w:pPr>
            <w:r w:rsidRPr="000C3C2E">
              <w:rPr>
                <w:rFonts w:eastAsia="Times New Roman" w:cstheme="minorHAnsi"/>
                <w:sz w:val="20"/>
                <w:szCs w:val="20"/>
              </w:rPr>
              <w:t>Does VCBB require any support on speed tests? If no, do you have a speed process in place and what technology is being used?</w:t>
            </w:r>
          </w:p>
          <w:p w14:paraId="2620C474" w14:textId="77777777" w:rsidR="00986A59" w:rsidRPr="000C3C2E" w:rsidRDefault="00986A59" w:rsidP="008519F4">
            <w:pPr>
              <w:spacing w:after="200" w:line="276" w:lineRule="auto"/>
              <w:rPr>
                <w:rFonts w:eastAsia="Times New Roman" w:cstheme="minorHAnsi"/>
                <w:sz w:val="20"/>
                <w:szCs w:val="20"/>
              </w:rPr>
            </w:pPr>
          </w:p>
        </w:tc>
        <w:tc>
          <w:tcPr>
            <w:tcW w:w="4561" w:type="dxa"/>
          </w:tcPr>
          <w:p w14:paraId="521D55FB" w14:textId="664C6BF3" w:rsidR="00986A59" w:rsidRPr="000C3C2E" w:rsidRDefault="00986A59" w:rsidP="006B7B3F">
            <w:pPr>
              <w:rPr>
                <w:sz w:val="20"/>
                <w:szCs w:val="20"/>
              </w:rPr>
            </w:pPr>
            <w:r w:rsidRPr="002F721F">
              <w:rPr>
                <w:sz w:val="20"/>
                <w:szCs w:val="20"/>
              </w:rPr>
              <w:t>The state does not</w:t>
            </w:r>
            <w:r w:rsidR="00535F9B" w:rsidRPr="002F721F">
              <w:rPr>
                <w:sz w:val="20"/>
                <w:szCs w:val="20"/>
              </w:rPr>
              <w:t xml:space="preserve"> currently </w:t>
            </w:r>
            <w:r w:rsidR="002A26BD" w:rsidRPr="002F721F">
              <w:rPr>
                <w:sz w:val="20"/>
                <w:szCs w:val="20"/>
              </w:rPr>
              <w:t>see a need for support</w:t>
            </w:r>
            <w:r w:rsidRPr="002F721F">
              <w:rPr>
                <w:sz w:val="20"/>
                <w:szCs w:val="20"/>
              </w:rPr>
              <w:t xml:space="preserve"> </w:t>
            </w:r>
            <w:r w:rsidR="00092ED8" w:rsidRPr="002F721F">
              <w:rPr>
                <w:sz w:val="20"/>
                <w:szCs w:val="20"/>
              </w:rPr>
              <w:t>on speed tests.</w:t>
            </w:r>
            <w:r w:rsidRPr="002F721F">
              <w:rPr>
                <w:sz w:val="20"/>
                <w:szCs w:val="20"/>
              </w:rPr>
              <w:t xml:space="preserve"> If the </w:t>
            </w:r>
            <w:r w:rsidR="0025120C">
              <w:rPr>
                <w:sz w:val="20"/>
                <w:szCs w:val="20"/>
              </w:rPr>
              <w:t>contractor is proposing processes that require a</w:t>
            </w:r>
            <w:r w:rsidR="00B80822" w:rsidRPr="002F721F">
              <w:rPr>
                <w:sz w:val="20"/>
                <w:szCs w:val="20"/>
              </w:rPr>
              <w:t xml:space="preserve"> </w:t>
            </w:r>
            <w:r w:rsidRPr="002F721F">
              <w:rPr>
                <w:sz w:val="20"/>
                <w:szCs w:val="20"/>
              </w:rPr>
              <w:t>speed test</w:t>
            </w:r>
            <w:r w:rsidR="0025120C">
              <w:rPr>
                <w:sz w:val="20"/>
                <w:szCs w:val="20"/>
              </w:rPr>
              <w:t>,</w:t>
            </w:r>
            <w:r w:rsidRPr="002F721F">
              <w:rPr>
                <w:sz w:val="20"/>
                <w:szCs w:val="20"/>
              </w:rPr>
              <w:t xml:space="preserve"> </w:t>
            </w:r>
            <w:r w:rsidR="00032AEB" w:rsidRPr="002F721F">
              <w:rPr>
                <w:sz w:val="20"/>
                <w:szCs w:val="20"/>
              </w:rPr>
              <w:t>that will need to be p</w:t>
            </w:r>
            <w:r w:rsidRPr="002F721F">
              <w:rPr>
                <w:sz w:val="20"/>
                <w:szCs w:val="20"/>
              </w:rPr>
              <w:t>rovide</w:t>
            </w:r>
            <w:r w:rsidR="00032AEB" w:rsidRPr="002F721F">
              <w:rPr>
                <w:sz w:val="20"/>
                <w:szCs w:val="20"/>
              </w:rPr>
              <w:t>d</w:t>
            </w:r>
            <w:r w:rsidR="00F860BA">
              <w:rPr>
                <w:sz w:val="20"/>
                <w:szCs w:val="20"/>
              </w:rPr>
              <w:t xml:space="preserve"> by the contractor</w:t>
            </w:r>
            <w:r w:rsidRPr="002F721F">
              <w:rPr>
                <w:sz w:val="20"/>
                <w:szCs w:val="20"/>
              </w:rPr>
              <w:t>.</w:t>
            </w:r>
          </w:p>
        </w:tc>
      </w:tr>
      <w:tr w:rsidR="00986A59" w:rsidRPr="000C3C2E" w14:paraId="087E353E" w14:textId="77777777">
        <w:tblPrEx>
          <w:tblCellMar>
            <w:left w:w="108" w:type="dxa"/>
            <w:right w:w="108" w:type="dxa"/>
          </w:tblCellMar>
        </w:tblPrEx>
        <w:trPr>
          <w:trHeight w:val="720"/>
        </w:trPr>
        <w:tc>
          <w:tcPr>
            <w:tcW w:w="682" w:type="dxa"/>
          </w:tcPr>
          <w:p w14:paraId="1116D87C" w14:textId="481DC1E5" w:rsidR="00986A59" w:rsidRPr="000C3C2E" w:rsidRDefault="00986A59" w:rsidP="006B7B3F">
            <w:pPr>
              <w:rPr>
                <w:rFonts w:cstheme="minorHAnsi"/>
                <w:sz w:val="20"/>
                <w:szCs w:val="20"/>
              </w:rPr>
            </w:pPr>
            <w:r w:rsidRPr="000C3C2E">
              <w:rPr>
                <w:rFonts w:cstheme="minorHAnsi"/>
                <w:sz w:val="20"/>
                <w:szCs w:val="20"/>
              </w:rPr>
              <w:t>2</w:t>
            </w:r>
            <w:r w:rsidR="001C5F12" w:rsidRPr="000C3C2E">
              <w:rPr>
                <w:rFonts w:cstheme="minorHAnsi"/>
                <w:sz w:val="20"/>
                <w:szCs w:val="20"/>
              </w:rPr>
              <w:t>9</w:t>
            </w:r>
          </w:p>
        </w:tc>
        <w:tc>
          <w:tcPr>
            <w:tcW w:w="1092" w:type="dxa"/>
          </w:tcPr>
          <w:p w14:paraId="347BBEBA" w14:textId="77777777" w:rsidR="00986A59" w:rsidRPr="000C3C2E" w:rsidRDefault="00986A59" w:rsidP="006B7B3F">
            <w:pPr>
              <w:rPr>
                <w:rFonts w:eastAsia="Calibri" w:cstheme="minorHAnsi"/>
                <w:sz w:val="20"/>
                <w:szCs w:val="20"/>
              </w:rPr>
            </w:pPr>
          </w:p>
        </w:tc>
        <w:tc>
          <w:tcPr>
            <w:tcW w:w="2014" w:type="dxa"/>
          </w:tcPr>
          <w:p w14:paraId="0A50A975" w14:textId="6C2F268F" w:rsidR="00986A59" w:rsidRPr="000C3C2E" w:rsidRDefault="00986A59" w:rsidP="006B7B3F">
            <w:pPr>
              <w:rPr>
                <w:rFonts w:eastAsia="Calibri" w:cstheme="minorHAnsi"/>
                <w:sz w:val="20"/>
                <w:szCs w:val="20"/>
              </w:rPr>
            </w:pPr>
            <w:r w:rsidRPr="000C3C2E">
              <w:rPr>
                <w:rFonts w:eastAsia="Calibri" w:cstheme="minorHAnsi"/>
                <w:sz w:val="20"/>
                <w:szCs w:val="20"/>
              </w:rPr>
              <w:t>General</w:t>
            </w:r>
          </w:p>
        </w:tc>
        <w:tc>
          <w:tcPr>
            <w:tcW w:w="4601" w:type="dxa"/>
          </w:tcPr>
          <w:p w14:paraId="5381B6B5" w14:textId="67E730FC" w:rsidR="00986A59" w:rsidRPr="000C3C2E" w:rsidRDefault="00986A59" w:rsidP="0044794E">
            <w:pPr>
              <w:spacing w:after="200" w:line="276" w:lineRule="auto"/>
              <w:rPr>
                <w:rFonts w:eastAsia="Times New Roman" w:cstheme="minorHAnsi"/>
                <w:sz w:val="20"/>
                <w:szCs w:val="20"/>
              </w:rPr>
            </w:pPr>
            <w:r w:rsidRPr="000C3C2E">
              <w:rPr>
                <w:rFonts w:eastAsia="Times New Roman" w:cstheme="minorHAnsi"/>
                <w:sz w:val="20"/>
                <w:szCs w:val="20"/>
              </w:rPr>
              <w:t>Can VCBB make available contact info for potential bidders submitting questions?</w:t>
            </w:r>
          </w:p>
        </w:tc>
        <w:tc>
          <w:tcPr>
            <w:tcW w:w="4561" w:type="dxa"/>
          </w:tcPr>
          <w:p w14:paraId="324B295A" w14:textId="66446FCD" w:rsidR="00986A59" w:rsidRPr="000C3C2E" w:rsidRDefault="00986A59" w:rsidP="006B7B3F">
            <w:pPr>
              <w:rPr>
                <w:rFonts w:cstheme="minorHAnsi"/>
                <w:sz w:val="20"/>
                <w:szCs w:val="20"/>
              </w:rPr>
            </w:pPr>
            <w:r w:rsidRPr="000C3C2E">
              <w:rPr>
                <w:rFonts w:cstheme="minorHAnsi"/>
                <w:sz w:val="20"/>
                <w:szCs w:val="20"/>
              </w:rPr>
              <w:t xml:space="preserve">VCBB will not publicize contact info for the potential bidders who submitted questions.  </w:t>
            </w:r>
          </w:p>
        </w:tc>
      </w:tr>
      <w:tr w:rsidR="00986A59" w:rsidRPr="000C3C2E" w14:paraId="40F326CA" w14:textId="77777777">
        <w:tblPrEx>
          <w:tblCellMar>
            <w:left w:w="108" w:type="dxa"/>
            <w:right w:w="108" w:type="dxa"/>
          </w:tblCellMar>
        </w:tblPrEx>
        <w:trPr>
          <w:trHeight w:val="720"/>
        </w:trPr>
        <w:tc>
          <w:tcPr>
            <w:tcW w:w="682" w:type="dxa"/>
          </w:tcPr>
          <w:p w14:paraId="731B0EA2" w14:textId="00DCD2C9" w:rsidR="00986A59" w:rsidRPr="000C3C2E" w:rsidRDefault="001C5F12" w:rsidP="006B7B3F">
            <w:pPr>
              <w:rPr>
                <w:rFonts w:cstheme="minorHAnsi"/>
                <w:sz w:val="20"/>
                <w:szCs w:val="20"/>
              </w:rPr>
            </w:pPr>
            <w:r w:rsidRPr="000C3C2E">
              <w:rPr>
                <w:rFonts w:cstheme="minorHAnsi"/>
                <w:sz w:val="20"/>
                <w:szCs w:val="20"/>
              </w:rPr>
              <w:t>30</w:t>
            </w:r>
          </w:p>
        </w:tc>
        <w:tc>
          <w:tcPr>
            <w:tcW w:w="1092" w:type="dxa"/>
          </w:tcPr>
          <w:p w14:paraId="700D411A" w14:textId="77777777" w:rsidR="00986A59" w:rsidRPr="000C3C2E" w:rsidRDefault="00986A59" w:rsidP="006B7B3F">
            <w:pPr>
              <w:rPr>
                <w:rFonts w:eastAsia="Calibri" w:cstheme="minorHAnsi"/>
                <w:sz w:val="20"/>
                <w:szCs w:val="20"/>
              </w:rPr>
            </w:pPr>
          </w:p>
        </w:tc>
        <w:tc>
          <w:tcPr>
            <w:tcW w:w="2014" w:type="dxa"/>
          </w:tcPr>
          <w:p w14:paraId="47878425" w14:textId="5402005F" w:rsidR="00986A59" w:rsidRPr="000C3C2E" w:rsidRDefault="00986A59" w:rsidP="006B7B3F">
            <w:pPr>
              <w:rPr>
                <w:rFonts w:eastAsia="Calibri" w:cstheme="minorHAnsi"/>
                <w:sz w:val="20"/>
                <w:szCs w:val="20"/>
              </w:rPr>
            </w:pPr>
          </w:p>
        </w:tc>
        <w:tc>
          <w:tcPr>
            <w:tcW w:w="4601" w:type="dxa"/>
          </w:tcPr>
          <w:p w14:paraId="69798459" w14:textId="77777777" w:rsidR="00986A59" w:rsidRPr="000C3C2E" w:rsidRDefault="00986A59" w:rsidP="006B7B3F">
            <w:pPr>
              <w:rPr>
                <w:rFonts w:eastAsia="Times New Roman" w:cstheme="minorHAnsi"/>
                <w:sz w:val="20"/>
                <w:szCs w:val="20"/>
              </w:rPr>
            </w:pPr>
            <w:r w:rsidRPr="000C3C2E">
              <w:rPr>
                <w:rFonts w:eastAsia="Times New Roman" w:cstheme="minorHAnsi"/>
                <w:sz w:val="20"/>
                <w:szCs w:val="20"/>
              </w:rPr>
              <w:t xml:space="preserve">How can my agency support VCBB as a contractor to review work by successful bidder(s) and other work related to BEAD and otherwise outside the scope of </w:t>
            </w:r>
            <w:r w:rsidRPr="000C3C2E">
              <w:rPr>
                <w:rFonts w:eastAsia="Times New Roman" w:cstheme="minorHAnsi"/>
                <w:sz w:val="20"/>
                <w:szCs w:val="20"/>
              </w:rPr>
              <w:lastRenderedPageBreak/>
              <w:t>this RFP on an ad hoc project or hourly/not to exceed the cost basis below the dollar amount limit under VT procurement policy requires a competitive bid solicitation?</w:t>
            </w:r>
          </w:p>
          <w:p w14:paraId="34E56977" w14:textId="6BD51AFE" w:rsidR="00986A59" w:rsidRPr="000C3C2E" w:rsidRDefault="00986A59" w:rsidP="006B7B3F">
            <w:pPr>
              <w:pStyle w:val="Default"/>
              <w:rPr>
                <w:rFonts w:asciiTheme="minorHAnsi" w:hAnsiTheme="minorHAnsi" w:cstheme="minorHAnsi"/>
                <w:color w:val="auto"/>
                <w:sz w:val="20"/>
                <w:szCs w:val="20"/>
              </w:rPr>
            </w:pPr>
          </w:p>
        </w:tc>
        <w:tc>
          <w:tcPr>
            <w:tcW w:w="4561" w:type="dxa"/>
          </w:tcPr>
          <w:p w14:paraId="600BD4E4" w14:textId="2A3F9A8B" w:rsidR="00986A59" w:rsidRPr="000C3C2E" w:rsidRDefault="00986A59" w:rsidP="006B7B3F">
            <w:pPr>
              <w:rPr>
                <w:rFonts w:cstheme="minorHAnsi"/>
                <w:sz w:val="20"/>
                <w:szCs w:val="20"/>
              </w:rPr>
            </w:pPr>
            <w:r w:rsidRPr="000C3C2E">
              <w:rPr>
                <w:rFonts w:cstheme="minorHAnsi"/>
                <w:sz w:val="20"/>
                <w:szCs w:val="20"/>
              </w:rPr>
              <w:lastRenderedPageBreak/>
              <w:t>VCBB welcomes bids on any subset of the tasks outlined in the RFP.</w:t>
            </w:r>
            <w:r w:rsidR="00D03C67">
              <w:rPr>
                <w:rFonts w:cstheme="minorHAnsi"/>
                <w:sz w:val="20"/>
                <w:szCs w:val="20"/>
              </w:rPr>
              <w:t xml:space="preserve"> </w:t>
            </w:r>
          </w:p>
        </w:tc>
      </w:tr>
      <w:tr w:rsidR="00986A59" w:rsidRPr="000C3C2E" w14:paraId="5127D347" w14:textId="77777777">
        <w:tblPrEx>
          <w:tblCellMar>
            <w:left w:w="108" w:type="dxa"/>
            <w:right w:w="108" w:type="dxa"/>
          </w:tblCellMar>
        </w:tblPrEx>
        <w:trPr>
          <w:trHeight w:val="720"/>
        </w:trPr>
        <w:tc>
          <w:tcPr>
            <w:tcW w:w="682" w:type="dxa"/>
          </w:tcPr>
          <w:p w14:paraId="4E33D984" w14:textId="34E68119" w:rsidR="00986A59" w:rsidRPr="000C3C2E" w:rsidRDefault="00986A59" w:rsidP="006B7B3F">
            <w:pPr>
              <w:rPr>
                <w:rFonts w:cstheme="minorHAnsi"/>
                <w:sz w:val="20"/>
                <w:szCs w:val="20"/>
              </w:rPr>
            </w:pPr>
            <w:r w:rsidRPr="000C3C2E">
              <w:rPr>
                <w:rFonts w:cstheme="minorHAnsi"/>
                <w:sz w:val="20"/>
                <w:szCs w:val="20"/>
              </w:rPr>
              <w:t>3</w:t>
            </w:r>
            <w:r w:rsidR="001C5F12" w:rsidRPr="000C3C2E">
              <w:rPr>
                <w:rFonts w:cstheme="minorHAnsi"/>
                <w:sz w:val="20"/>
                <w:szCs w:val="20"/>
              </w:rPr>
              <w:t>1</w:t>
            </w:r>
          </w:p>
        </w:tc>
        <w:tc>
          <w:tcPr>
            <w:tcW w:w="1092" w:type="dxa"/>
          </w:tcPr>
          <w:p w14:paraId="362C7EE3" w14:textId="77777777" w:rsidR="00986A59" w:rsidRPr="000C3C2E" w:rsidRDefault="00986A59" w:rsidP="006B7B3F">
            <w:pPr>
              <w:rPr>
                <w:rFonts w:eastAsia="Calibri" w:cstheme="minorHAnsi"/>
                <w:sz w:val="20"/>
                <w:szCs w:val="20"/>
              </w:rPr>
            </w:pPr>
          </w:p>
        </w:tc>
        <w:tc>
          <w:tcPr>
            <w:tcW w:w="2014" w:type="dxa"/>
          </w:tcPr>
          <w:p w14:paraId="640C8D73" w14:textId="77777777" w:rsidR="00986A59" w:rsidRPr="000C3C2E" w:rsidRDefault="00986A59" w:rsidP="006B7B3F">
            <w:pPr>
              <w:rPr>
                <w:rFonts w:eastAsia="Calibri" w:cstheme="minorHAnsi"/>
                <w:sz w:val="20"/>
                <w:szCs w:val="20"/>
              </w:rPr>
            </w:pPr>
          </w:p>
        </w:tc>
        <w:tc>
          <w:tcPr>
            <w:tcW w:w="4601" w:type="dxa"/>
          </w:tcPr>
          <w:p w14:paraId="509B5D74" w14:textId="5620B464" w:rsidR="00986A59" w:rsidRPr="000C3C2E" w:rsidRDefault="00986A59" w:rsidP="006B7B3F">
            <w:pPr>
              <w:pStyle w:val="Default"/>
              <w:rPr>
                <w:rFonts w:asciiTheme="minorHAnsi" w:eastAsia="Times New Roman" w:hAnsiTheme="minorHAnsi" w:cstheme="minorHAnsi"/>
                <w:color w:val="auto"/>
                <w:sz w:val="20"/>
                <w:szCs w:val="20"/>
              </w:rPr>
            </w:pPr>
            <w:r w:rsidRPr="000C3C2E">
              <w:rPr>
                <w:rFonts w:asciiTheme="minorHAnsi" w:hAnsiTheme="minorHAnsi" w:cstheme="minorHAnsi"/>
                <w:sz w:val="20"/>
                <w:szCs w:val="20"/>
              </w:rPr>
              <w:t>Please confirm we can submit one combined proposal to address each of the categories (i.e., outreach &amp; engagement and strategic program development) outlined in the RFP.</w:t>
            </w:r>
          </w:p>
        </w:tc>
        <w:tc>
          <w:tcPr>
            <w:tcW w:w="4561" w:type="dxa"/>
          </w:tcPr>
          <w:p w14:paraId="735CFB76" w14:textId="28F5193B" w:rsidR="00986A59" w:rsidRPr="000C3C2E" w:rsidRDefault="00986A59" w:rsidP="006B7B3F">
            <w:pPr>
              <w:rPr>
                <w:rFonts w:cstheme="minorHAnsi"/>
                <w:sz w:val="20"/>
                <w:szCs w:val="20"/>
              </w:rPr>
            </w:pPr>
            <w:r w:rsidRPr="000C3C2E">
              <w:rPr>
                <w:rFonts w:cstheme="minorHAnsi"/>
                <w:sz w:val="20"/>
                <w:szCs w:val="20"/>
              </w:rPr>
              <w:t>Yes, respondents may submit one proposal for the entire scope of the RFP.</w:t>
            </w:r>
          </w:p>
        </w:tc>
      </w:tr>
      <w:tr w:rsidR="00986A59" w:rsidRPr="000C3C2E" w14:paraId="5652394E" w14:textId="77777777">
        <w:tblPrEx>
          <w:tblCellMar>
            <w:left w:w="108" w:type="dxa"/>
            <w:right w:w="108" w:type="dxa"/>
          </w:tblCellMar>
        </w:tblPrEx>
        <w:trPr>
          <w:trHeight w:val="720"/>
        </w:trPr>
        <w:tc>
          <w:tcPr>
            <w:tcW w:w="682" w:type="dxa"/>
          </w:tcPr>
          <w:p w14:paraId="4C28811E" w14:textId="5BBC2372" w:rsidR="00986A59" w:rsidRPr="000C3C2E" w:rsidRDefault="00986A59" w:rsidP="006B7B3F">
            <w:pPr>
              <w:rPr>
                <w:rFonts w:cstheme="minorHAnsi"/>
                <w:sz w:val="20"/>
                <w:szCs w:val="20"/>
              </w:rPr>
            </w:pPr>
            <w:r w:rsidRPr="000C3C2E">
              <w:rPr>
                <w:rFonts w:cstheme="minorHAnsi"/>
                <w:sz w:val="20"/>
                <w:szCs w:val="20"/>
              </w:rPr>
              <w:t>3</w:t>
            </w:r>
            <w:r w:rsidR="001C5F12" w:rsidRPr="000C3C2E">
              <w:rPr>
                <w:rFonts w:cstheme="minorHAnsi"/>
                <w:sz w:val="20"/>
                <w:szCs w:val="20"/>
              </w:rPr>
              <w:t>2</w:t>
            </w:r>
          </w:p>
        </w:tc>
        <w:tc>
          <w:tcPr>
            <w:tcW w:w="1092" w:type="dxa"/>
          </w:tcPr>
          <w:p w14:paraId="48EE2D1F" w14:textId="77777777" w:rsidR="00986A59" w:rsidRPr="000C3C2E" w:rsidRDefault="00986A59" w:rsidP="006B7B3F">
            <w:pPr>
              <w:rPr>
                <w:rFonts w:eastAsia="Calibri" w:cstheme="minorHAnsi"/>
                <w:sz w:val="20"/>
                <w:szCs w:val="20"/>
              </w:rPr>
            </w:pPr>
          </w:p>
        </w:tc>
        <w:tc>
          <w:tcPr>
            <w:tcW w:w="2014" w:type="dxa"/>
          </w:tcPr>
          <w:p w14:paraId="7445D434" w14:textId="77777777" w:rsidR="00986A59" w:rsidRPr="000C3C2E" w:rsidRDefault="00986A59" w:rsidP="006B7B3F">
            <w:pPr>
              <w:rPr>
                <w:rFonts w:eastAsia="Calibri" w:cstheme="minorHAnsi"/>
                <w:sz w:val="20"/>
                <w:szCs w:val="20"/>
              </w:rPr>
            </w:pPr>
          </w:p>
        </w:tc>
        <w:tc>
          <w:tcPr>
            <w:tcW w:w="4601" w:type="dxa"/>
          </w:tcPr>
          <w:p w14:paraId="41C31983" w14:textId="77777777" w:rsidR="00986A59" w:rsidRPr="000C3C2E" w:rsidRDefault="00986A59" w:rsidP="005A217F">
            <w:pPr>
              <w:rPr>
                <w:rFonts w:eastAsia="Times New Roman" w:cstheme="minorHAnsi"/>
                <w:sz w:val="20"/>
                <w:szCs w:val="20"/>
              </w:rPr>
            </w:pPr>
            <w:r w:rsidRPr="000C3C2E">
              <w:rPr>
                <w:rFonts w:eastAsia="Times New Roman" w:cstheme="minorHAnsi"/>
                <w:sz w:val="20"/>
                <w:szCs w:val="20"/>
              </w:rPr>
              <w:t>In the BEAD NOFO, there are specific expectations for the Initial Proposal, Five-Year Action Plan, and Digital Equity Plan related to broadband service availability, adoption, and estimated costs for universal service. Can you confirm which required information the selected Bidder can expect to receive from State and/or the VCBB, and which the Bidder would be expected to provide?</w:t>
            </w:r>
          </w:p>
          <w:p w14:paraId="74B687F6" w14:textId="77777777" w:rsidR="00986A59" w:rsidRPr="000C3C2E" w:rsidRDefault="00986A59" w:rsidP="63E88093">
            <w:pPr>
              <w:pStyle w:val="ListParagraph"/>
              <w:numPr>
                <w:ilvl w:val="0"/>
                <w:numId w:val="21"/>
              </w:numPr>
              <w:rPr>
                <w:rFonts w:asciiTheme="minorHAnsi" w:eastAsia="Times New Roman" w:hAnsiTheme="minorHAnsi" w:cstheme="minorHAnsi"/>
                <w:sz w:val="20"/>
                <w:szCs w:val="20"/>
              </w:rPr>
            </w:pPr>
            <w:r w:rsidRPr="000C3C2E">
              <w:rPr>
                <w:rFonts w:asciiTheme="minorHAnsi" w:hAnsiTheme="minorHAnsi" w:cstheme="minorHAnsi"/>
                <w:sz w:val="20"/>
                <w:szCs w:val="20"/>
              </w:rPr>
              <w:t> </w:t>
            </w:r>
            <w:r w:rsidRPr="000C3C2E">
              <w:rPr>
                <w:rFonts w:asciiTheme="minorHAnsi" w:eastAsia="Times New Roman" w:hAnsiTheme="minorHAnsi" w:cstheme="minorHAnsi"/>
                <w:sz w:val="20"/>
                <w:szCs w:val="20"/>
              </w:rPr>
              <w:t xml:space="preserve"> Broadband Service Availability (including served, underserved and unserved)</w:t>
            </w:r>
          </w:p>
          <w:p w14:paraId="198ACC40" w14:textId="77777777" w:rsidR="00986A59" w:rsidRPr="000C3C2E" w:rsidRDefault="00986A59" w:rsidP="63E88093">
            <w:pPr>
              <w:pStyle w:val="ListParagraph"/>
              <w:numPr>
                <w:ilvl w:val="0"/>
                <w:numId w:val="21"/>
              </w:numPr>
              <w:rPr>
                <w:rFonts w:asciiTheme="minorHAnsi" w:eastAsia="Times New Roman" w:hAnsiTheme="minorHAnsi" w:cstheme="minorHAnsi"/>
                <w:sz w:val="20"/>
                <w:szCs w:val="20"/>
              </w:rPr>
            </w:pPr>
            <w:r w:rsidRPr="000C3C2E">
              <w:rPr>
                <w:rFonts w:asciiTheme="minorHAnsi" w:eastAsia="Times New Roman" w:hAnsiTheme="minorHAnsi" w:cstheme="minorHAnsi"/>
                <w:sz w:val="20"/>
                <w:szCs w:val="20"/>
              </w:rPr>
              <w:t xml:space="preserve">Broadband Adoption (including a breakdown by population types)  </w:t>
            </w:r>
          </w:p>
          <w:p w14:paraId="7CCA6BAB" w14:textId="77777777" w:rsidR="00986A59" w:rsidRPr="000C3C2E" w:rsidRDefault="00986A59" w:rsidP="63E88093">
            <w:pPr>
              <w:pStyle w:val="ListParagraph"/>
              <w:numPr>
                <w:ilvl w:val="0"/>
                <w:numId w:val="21"/>
              </w:numPr>
              <w:rPr>
                <w:rFonts w:asciiTheme="minorHAnsi" w:eastAsia="Times New Roman" w:hAnsiTheme="minorHAnsi" w:cstheme="minorHAnsi"/>
                <w:sz w:val="20"/>
                <w:szCs w:val="20"/>
              </w:rPr>
            </w:pPr>
            <w:r w:rsidRPr="000C3C2E">
              <w:rPr>
                <w:rFonts w:asciiTheme="minorHAnsi" w:eastAsia="Times New Roman" w:hAnsiTheme="minorHAnsi" w:cstheme="minorHAnsi"/>
                <w:sz w:val="20"/>
                <w:szCs w:val="20"/>
              </w:rPr>
              <w:t xml:space="preserve">Cost estimations for providing service to unserved locations  </w:t>
            </w:r>
          </w:p>
          <w:p w14:paraId="7C9176B4" w14:textId="77777777" w:rsidR="00986A59" w:rsidRPr="000C3C2E" w:rsidRDefault="00986A59" w:rsidP="63E88093">
            <w:pPr>
              <w:pStyle w:val="ListParagraph"/>
              <w:numPr>
                <w:ilvl w:val="0"/>
                <w:numId w:val="21"/>
              </w:numPr>
              <w:rPr>
                <w:rFonts w:asciiTheme="minorHAnsi" w:eastAsia="Times New Roman" w:hAnsiTheme="minorHAnsi" w:cstheme="minorHAnsi"/>
                <w:sz w:val="20"/>
                <w:szCs w:val="20"/>
              </w:rPr>
            </w:pPr>
            <w:r w:rsidRPr="000C3C2E">
              <w:rPr>
                <w:rFonts w:asciiTheme="minorHAnsi" w:eastAsia="Times New Roman" w:hAnsiTheme="minorHAnsi" w:cstheme="minorHAnsi"/>
                <w:sz w:val="20"/>
                <w:szCs w:val="20"/>
              </w:rPr>
              <w:t xml:space="preserve">Cost estimations for upgrading service to underserved locations  </w:t>
            </w:r>
          </w:p>
          <w:p w14:paraId="7383D3B2" w14:textId="77777777" w:rsidR="00986A59" w:rsidRPr="000C3C2E" w:rsidRDefault="00986A59" w:rsidP="63E88093">
            <w:pPr>
              <w:pStyle w:val="ListParagraph"/>
              <w:numPr>
                <w:ilvl w:val="0"/>
                <w:numId w:val="21"/>
              </w:numPr>
              <w:rPr>
                <w:rFonts w:asciiTheme="minorHAnsi" w:eastAsia="Times New Roman" w:hAnsiTheme="minorHAnsi" w:cstheme="minorHAnsi"/>
                <w:sz w:val="20"/>
                <w:szCs w:val="20"/>
              </w:rPr>
            </w:pPr>
            <w:r w:rsidRPr="000C3C2E">
              <w:rPr>
                <w:rFonts w:asciiTheme="minorHAnsi" w:eastAsia="Times New Roman" w:hAnsiTheme="minorHAnsi" w:cstheme="minorHAnsi"/>
                <w:sz w:val="20"/>
                <w:szCs w:val="20"/>
              </w:rPr>
              <w:t xml:space="preserve">Local and regional broadband service needs and gaps  </w:t>
            </w:r>
          </w:p>
          <w:p w14:paraId="35EAB5D8" w14:textId="2F1AEC37" w:rsidR="00986A59" w:rsidRPr="000C3C2E" w:rsidRDefault="00986A59" w:rsidP="00941AC0">
            <w:pPr>
              <w:pStyle w:val="ListParagraph"/>
              <w:numPr>
                <w:ilvl w:val="0"/>
                <w:numId w:val="21"/>
              </w:numPr>
              <w:rPr>
                <w:rFonts w:asciiTheme="minorHAnsi" w:eastAsia="Times New Roman" w:hAnsiTheme="minorHAnsi" w:cstheme="minorHAnsi"/>
                <w:color w:val="1F497D"/>
                <w:sz w:val="20"/>
                <w:szCs w:val="20"/>
              </w:rPr>
            </w:pPr>
            <w:r w:rsidRPr="000C3C2E">
              <w:rPr>
                <w:rFonts w:asciiTheme="minorHAnsi" w:eastAsia="Times New Roman" w:hAnsiTheme="minorHAnsi" w:cstheme="minorHAnsi"/>
                <w:sz w:val="20"/>
                <w:szCs w:val="20"/>
              </w:rPr>
              <w:t>High</w:t>
            </w:r>
            <w:r w:rsidR="001B44DF">
              <w:rPr>
                <w:rFonts w:asciiTheme="minorHAnsi" w:eastAsia="Times New Roman" w:hAnsiTheme="minorHAnsi" w:cstheme="minorHAnsi"/>
                <w:sz w:val="20"/>
                <w:szCs w:val="20"/>
              </w:rPr>
              <w:t>-</w:t>
            </w:r>
            <w:r w:rsidRPr="000C3C2E">
              <w:rPr>
                <w:rFonts w:asciiTheme="minorHAnsi" w:eastAsia="Times New Roman" w:hAnsiTheme="minorHAnsi" w:cstheme="minorHAnsi"/>
                <w:sz w:val="20"/>
                <w:szCs w:val="20"/>
              </w:rPr>
              <w:t>level deployment plan (or scenarios) for incorporation into the Five-Year Action Plan</w:t>
            </w:r>
          </w:p>
        </w:tc>
        <w:tc>
          <w:tcPr>
            <w:tcW w:w="4561" w:type="dxa"/>
          </w:tcPr>
          <w:p w14:paraId="129C74B3" w14:textId="3B160B44" w:rsidR="00986A59" w:rsidRPr="00B96CD2" w:rsidRDefault="00B96CD2" w:rsidP="00B96CD2">
            <w:pPr>
              <w:pStyle w:val="ListParagraph"/>
              <w:numPr>
                <w:ilvl w:val="0"/>
                <w:numId w:val="19"/>
              </w:numPr>
              <w:spacing w:line="240" w:lineRule="auto"/>
              <w:rPr>
                <w:rStyle w:val="Hyperlink"/>
                <w:rFonts w:eastAsia="Times New Roman" w:cstheme="minorHAnsi"/>
                <w:color w:val="auto"/>
                <w:sz w:val="20"/>
                <w:szCs w:val="20"/>
                <w:u w:val="none"/>
              </w:rPr>
            </w:pPr>
            <w:r>
              <w:rPr>
                <w:rFonts w:eastAsia="Times New Roman" w:cstheme="minorHAnsi"/>
                <w:sz w:val="20"/>
                <w:szCs w:val="20"/>
              </w:rPr>
              <w:t>VCBB has this data</w:t>
            </w:r>
            <w:r w:rsidR="00986A59" w:rsidRPr="00B96CD2">
              <w:rPr>
                <w:rFonts w:eastAsia="Times New Roman" w:cstheme="minorHAnsi"/>
                <w:sz w:val="20"/>
                <w:szCs w:val="20"/>
              </w:rPr>
              <w:t xml:space="preserve"> -</w:t>
            </w:r>
            <w:hyperlink r:id="rId18">
              <w:r w:rsidR="00986A59" w:rsidRPr="00B96CD2">
                <w:rPr>
                  <w:rStyle w:val="Hyperlink"/>
                  <w:rFonts w:eastAsia="Times New Roman" w:cstheme="minorHAnsi"/>
                  <w:sz w:val="20"/>
                  <w:szCs w:val="20"/>
                </w:rPr>
                <w:t>Link to data</w:t>
              </w:r>
            </w:hyperlink>
            <w:r w:rsidR="004A1126">
              <w:rPr>
                <w:rStyle w:val="Hyperlink"/>
                <w:rFonts w:eastAsia="Times New Roman" w:cstheme="minorHAnsi"/>
                <w:sz w:val="20"/>
                <w:szCs w:val="20"/>
              </w:rPr>
              <w:t>.</w:t>
            </w:r>
          </w:p>
          <w:p w14:paraId="354B610D" w14:textId="687DBF05" w:rsidR="00B96CD2" w:rsidRDefault="005F658F" w:rsidP="00B96CD2">
            <w:pPr>
              <w:pStyle w:val="ListParagraph"/>
              <w:numPr>
                <w:ilvl w:val="0"/>
                <w:numId w:val="19"/>
              </w:numPr>
              <w:spacing w:line="240" w:lineRule="auto"/>
              <w:rPr>
                <w:rFonts w:eastAsia="Times New Roman" w:cstheme="minorHAnsi"/>
                <w:sz w:val="20"/>
                <w:szCs w:val="20"/>
              </w:rPr>
            </w:pPr>
            <w:r>
              <w:rPr>
                <w:rFonts w:eastAsia="Times New Roman" w:cstheme="minorHAnsi"/>
                <w:sz w:val="20"/>
                <w:szCs w:val="20"/>
              </w:rPr>
              <w:t>Contractor support is needed</w:t>
            </w:r>
            <w:r w:rsidR="004A1126">
              <w:rPr>
                <w:rFonts w:eastAsia="Times New Roman" w:cstheme="minorHAnsi"/>
                <w:sz w:val="20"/>
                <w:szCs w:val="20"/>
              </w:rPr>
              <w:t>.</w:t>
            </w:r>
          </w:p>
          <w:p w14:paraId="6F7AE44F" w14:textId="69EB3BA7" w:rsidR="005F658F" w:rsidRDefault="002513CC" w:rsidP="00B96CD2">
            <w:pPr>
              <w:pStyle w:val="ListParagraph"/>
              <w:numPr>
                <w:ilvl w:val="0"/>
                <w:numId w:val="19"/>
              </w:numPr>
              <w:spacing w:line="240" w:lineRule="auto"/>
              <w:rPr>
                <w:rFonts w:eastAsia="Times New Roman" w:cstheme="minorHAnsi"/>
                <w:sz w:val="20"/>
                <w:szCs w:val="20"/>
              </w:rPr>
            </w:pPr>
            <w:r>
              <w:rPr>
                <w:rFonts w:eastAsia="Times New Roman" w:cstheme="minorHAnsi"/>
                <w:sz w:val="20"/>
                <w:szCs w:val="20"/>
              </w:rPr>
              <w:t xml:space="preserve">VCBB has estimates provided by CUDs and ISPs, but contractor may </w:t>
            </w:r>
            <w:r w:rsidR="003E555E">
              <w:rPr>
                <w:rFonts w:eastAsia="Times New Roman" w:cstheme="minorHAnsi"/>
                <w:sz w:val="20"/>
                <w:szCs w:val="20"/>
              </w:rPr>
              <w:t xml:space="preserve">include a </w:t>
            </w:r>
            <w:r w:rsidR="00BC45FB">
              <w:rPr>
                <w:rFonts w:eastAsia="Times New Roman" w:cstheme="minorHAnsi"/>
                <w:sz w:val="20"/>
                <w:szCs w:val="20"/>
              </w:rPr>
              <w:t>neutral</w:t>
            </w:r>
            <w:r w:rsidR="003E555E">
              <w:rPr>
                <w:rFonts w:eastAsia="Times New Roman" w:cstheme="minorHAnsi"/>
                <w:sz w:val="20"/>
                <w:szCs w:val="20"/>
              </w:rPr>
              <w:t xml:space="preserve"> analysis in their SOW</w:t>
            </w:r>
            <w:r w:rsidR="004A1126">
              <w:rPr>
                <w:rFonts w:eastAsia="Times New Roman" w:cstheme="minorHAnsi"/>
                <w:sz w:val="20"/>
                <w:szCs w:val="20"/>
              </w:rPr>
              <w:t>.</w:t>
            </w:r>
          </w:p>
          <w:p w14:paraId="72847499" w14:textId="7304F4EB" w:rsidR="003E555E" w:rsidRPr="00B96CD2" w:rsidRDefault="003E555E" w:rsidP="003E555E">
            <w:pPr>
              <w:pStyle w:val="ListParagraph"/>
              <w:numPr>
                <w:ilvl w:val="0"/>
                <w:numId w:val="19"/>
              </w:numPr>
              <w:spacing w:line="240" w:lineRule="auto"/>
              <w:rPr>
                <w:rFonts w:eastAsia="Times New Roman" w:cstheme="minorHAnsi"/>
                <w:sz w:val="20"/>
                <w:szCs w:val="20"/>
              </w:rPr>
            </w:pPr>
            <w:r>
              <w:rPr>
                <w:rFonts w:eastAsia="Times New Roman" w:cstheme="minorHAnsi"/>
                <w:sz w:val="20"/>
                <w:szCs w:val="20"/>
              </w:rPr>
              <w:t xml:space="preserve">VCBB has estimates provided by CUDs and ISPs, but contractor may include a </w:t>
            </w:r>
            <w:r w:rsidR="00C27DA2">
              <w:rPr>
                <w:rFonts w:eastAsia="Times New Roman" w:cstheme="minorHAnsi"/>
                <w:sz w:val="20"/>
                <w:szCs w:val="20"/>
              </w:rPr>
              <w:t>neutral</w:t>
            </w:r>
            <w:r>
              <w:rPr>
                <w:rFonts w:eastAsia="Times New Roman" w:cstheme="minorHAnsi"/>
                <w:sz w:val="20"/>
                <w:szCs w:val="20"/>
              </w:rPr>
              <w:t xml:space="preserve"> analysis in their SOW</w:t>
            </w:r>
            <w:r w:rsidR="004A1126">
              <w:rPr>
                <w:rFonts w:eastAsia="Times New Roman" w:cstheme="minorHAnsi"/>
                <w:sz w:val="20"/>
                <w:szCs w:val="20"/>
              </w:rPr>
              <w:t>.</w:t>
            </w:r>
          </w:p>
          <w:p w14:paraId="414AED75" w14:textId="08855B67" w:rsidR="003E555E" w:rsidRDefault="003E555E" w:rsidP="00B96CD2">
            <w:pPr>
              <w:pStyle w:val="ListParagraph"/>
              <w:numPr>
                <w:ilvl w:val="0"/>
                <w:numId w:val="19"/>
              </w:numPr>
              <w:spacing w:line="240" w:lineRule="auto"/>
              <w:rPr>
                <w:rFonts w:eastAsia="Times New Roman" w:cstheme="minorHAnsi"/>
                <w:sz w:val="20"/>
                <w:szCs w:val="20"/>
              </w:rPr>
            </w:pPr>
            <w:r>
              <w:rPr>
                <w:rFonts w:eastAsia="Times New Roman" w:cstheme="minorHAnsi"/>
                <w:sz w:val="20"/>
                <w:szCs w:val="20"/>
              </w:rPr>
              <w:t xml:space="preserve">VCBB has an initial </w:t>
            </w:r>
            <w:r w:rsidR="001E0707">
              <w:rPr>
                <w:rFonts w:eastAsia="Times New Roman" w:cstheme="minorHAnsi"/>
                <w:sz w:val="20"/>
                <w:szCs w:val="20"/>
              </w:rPr>
              <w:t>analysis, which will be improved based on information collected during contractor’s Outreach and Engagement work</w:t>
            </w:r>
            <w:r w:rsidR="004A1126">
              <w:rPr>
                <w:rFonts w:eastAsia="Times New Roman" w:cstheme="minorHAnsi"/>
                <w:sz w:val="20"/>
                <w:szCs w:val="20"/>
              </w:rPr>
              <w:t>.</w:t>
            </w:r>
          </w:p>
          <w:p w14:paraId="084EE921" w14:textId="71EF290E" w:rsidR="00986A59" w:rsidRPr="00490CD9" w:rsidRDefault="00490CD9" w:rsidP="006B7B3F">
            <w:pPr>
              <w:pStyle w:val="ListParagraph"/>
              <w:numPr>
                <w:ilvl w:val="0"/>
                <w:numId w:val="19"/>
              </w:numPr>
              <w:spacing w:line="240" w:lineRule="auto"/>
              <w:rPr>
                <w:rFonts w:eastAsia="Times New Roman" w:cstheme="minorHAnsi"/>
                <w:sz w:val="20"/>
                <w:szCs w:val="20"/>
              </w:rPr>
            </w:pPr>
            <w:r>
              <w:rPr>
                <w:rFonts w:cstheme="minorHAnsi"/>
                <w:sz w:val="20"/>
                <w:szCs w:val="20"/>
              </w:rPr>
              <w:t>VCBB has high</w:t>
            </w:r>
            <w:r w:rsidR="005A3146">
              <w:rPr>
                <w:rFonts w:cstheme="minorHAnsi"/>
                <w:sz w:val="20"/>
                <w:szCs w:val="20"/>
              </w:rPr>
              <w:t>-</w:t>
            </w:r>
            <w:r>
              <w:rPr>
                <w:rFonts w:cstheme="minorHAnsi"/>
                <w:sz w:val="20"/>
                <w:szCs w:val="20"/>
              </w:rPr>
              <w:t xml:space="preserve">level deployment plans and scenarios, and anticipates </w:t>
            </w:r>
            <w:r w:rsidR="004A1126">
              <w:rPr>
                <w:rFonts w:cstheme="minorHAnsi"/>
                <w:sz w:val="20"/>
                <w:szCs w:val="20"/>
              </w:rPr>
              <w:t>coordinating with the contractor to update this strategy.</w:t>
            </w:r>
            <w:r w:rsidR="00986A59" w:rsidRPr="00490CD9">
              <w:rPr>
                <w:rFonts w:cstheme="minorHAnsi"/>
                <w:sz w:val="20"/>
                <w:szCs w:val="20"/>
              </w:rPr>
              <w:t xml:space="preserve"> </w:t>
            </w:r>
          </w:p>
        </w:tc>
      </w:tr>
      <w:tr w:rsidR="00986A59" w:rsidRPr="000C3C2E" w14:paraId="5ED3977B" w14:textId="77777777">
        <w:tblPrEx>
          <w:tblCellMar>
            <w:left w:w="108" w:type="dxa"/>
            <w:right w:w="108" w:type="dxa"/>
          </w:tblCellMar>
        </w:tblPrEx>
        <w:trPr>
          <w:trHeight w:val="720"/>
        </w:trPr>
        <w:tc>
          <w:tcPr>
            <w:tcW w:w="682" w:type="dxa"/>
          </w:tcPr>
          <w:p w14:paraId="54C94C12" w14:textId="70118C68" w:rsidR="00986A59" w:rsidRPr="000C3C2E" w:rsidRDefault="00986A59" w:rsidP="006B7B3F">
            <w:pPr>
              <w:rPr>
                <w:rFonts w:cstheme="minorHAnsi"/>
                <w:sz w:val="20"/>
                <w:szCs w:val="20"/>
              </w:rPr>
            </w:pPr>
            <w:r w:rsidRPr="000C3C2E">
              <w:rPr>
                <w:rFonts w:cstheme="minorHAnsi"/>
                <w:sz w:val="20"/>
                <w:szCs w:val="20"/>
              </w:rPr>
              <w:lastRenderedPageBreak/>
              <w:t>3</w:t>
            </w:r>
            <w:r w:rsidR="001C5F12" w:rsidRPr="000C3C2E">
              <w:rPr>
                <w:rFonts w:cstheme="minorHAnsi"/>
                <w:sz w:val="20"/>
                <w:szCs w:val="20"/>
              </w:rPr>
              <w:t>3</w:t>
            </w:r>
          </w:p>
        </w:tc>
        <w:tc>
          <w:tcPr>
            <w:tcW w:w="1092" w:type="dxa"/>
          </w:tcPr>
          <w:p w14:paraId="497842AD" w14:textId="77777777" w:rsidR="00986A59" w:rsidRPr="000C3C2E" w:rsidRDefault="00986A59" w:rsidP="006B7B3F">
            <w:pPr>
              <w:rPr>
                <w:rFonts w:eastAsia="Calibri" w:cstheme="minorHAnsi"/>
                <w:sz w:val="20"/>
                <w:szCs w:val="20"/>
              </w:rPr>
            </w:pPr>
          </w:p>
        </w:tc>
        <w:tc>
          <w:tcPr>
            <w:tcW w:w="2014" w:type="dxa"/>
          </w:tcPr>
          <w:p w14:paraId="25A2D585" w14:textId="77777777" w:rsidR="00986A59" w:rsidRPr="000C3C2E" w:rsidRDefault="00986A59" w:rsidP="006B7B3F">
            <w:pPr>
              <w:rPr>
                <w:rFonts w:eastAsia="Calibri" w:cstheme="minorHAnsi"/>
                <w:sz w:val="20"/>
                <w:szCs w:val="20"/>
              </w:rPr>
            </w:pPr>
          </w:p>
        </w:tc>
        <w:tc>
          <w:tcPr>
            <w:tcW w:w="4601" w:type="dxa"/>
          </w:tcPr>
          <w:p w14:paraId="4325557F" w14:textId="77777777" w:rsidR="00986A59" w:rsidRPr="000C3C2E" w:rsidRDefault="00986A59" w:rsidP="00696C6E">
            <w:pPr>
              <w:rPr>
                <w:rFonts w:eastAsia="Times New Roman" w:cstheme="minorHAnsi"/>
                <w:sz w:val="20"/>
                <w:szCs w:val="20"/>
              </w:rPr>
            </w:pPr>
            <w:r w:rsidRPr="000C3C2E">
              <w:rPr>
                <w:rFonts w:eastAsia="Times New Roman" w:cstheme="minorHAnsi"/>
                <w:sz w:val="20"/>
                <w:szCs w:val="20"/>
              </w:rPr>
              <w:t>Assuming that the selected Bidder can expect all or a subset of the information from VCBB above, is it expected that VCBB will provide the raw data or sample outputs that are easily and readily incorporated into the Five-Year Action Plan &amp; Initial Proposal (e.g., maps depicting different adoption) or some combination of raw data and sample outputs to the selected contractor?</w:t>
            </w:r>
          </w:p>
          <w:p w14:paraId="72E60DA7" w14:textId="7862FAD1" w:rsidR="00986A59" w:rsidRPr="000C3C2E" w:rsidRDefault="00986A59" w:rsidP="006B7B3F">
            <w:pPr>
              <w:rPr>
                <w:rFonts w:cstheme="minorHAnsi"/>
                <w:sz w:val="20"/>
                <w:szCs w:val="20"/>
              </w:rPr>
            </w:pPr>
          </w:p>
        </w:tc>
        <w:tc>
          <w:tcPr>
            <w:tcW w:w="4561" w:type="dxa"/>
          </w:tcPr>
          <w:p w14:paraId="652F37A0" w14:textId="77777777" w:rsidR="00986A59" w:rsidRPr="000C3C2E" w:rsidRDefault="00986A59" w:rsidP="63E88093">
            <w:pPr>
              <w:spacing w:line="259" w:lineRule="auto"/>
              <w:rPr>
                <w:rFonts w:cstheme="minorHAnsi"/>
                <w:sz w:val="20"/>
                <w:szCs w:val="20"/>
              </w:rPr>
            </w:pPr>
          </w:p>
          <w:p w14:paraId="5F75F3FA" w14:textId="77777777" w:rsidR="00986A59" w:rsidRPr="000C3C2E" w:rsidRDefault="00986A59" w:rsidP="63E88093">
            <w:pPr>
              <w:spacing w:line="259" w:lineRule="auto"/>
              <w:rPr>
                <w:rFonts w:cstheme="minorHAnsi"/>
                <w:sz w:val="20"/>
                <w:szCs w:val="20"/>
              </w:rPr>
            </w:pPr>
            <w:r w:rsidRPr="000C3C2E">
              <w:rPr>
                <w:rFonts w:cstheme="minorHAnsi"/>
                <w:sz w:val="20"/>
                <w:szCs w:val="20"/>
              </w:rPr>
              <w:t xml:space="preserve">VCBB has raw data and sample outputs as seen on VT’s Hub Site at </w:t>
            </w:r>
            <w:hyperlink r:id="rId19">
              <w:r w:rsidRPr="000C3C2E">
                <w:rPr>
                  <w:rStyle w:val="Hyperlink"/>
                  <w:rFonts w:cstheme="minorHAnsi"/>
                  <w:sz w:val="20"/>
                  <w:szCs w:val="20"/>
                </w:rPr>
                <w:t>https://explore-vcbb.hub.arcgis.com/</w:t>
              </w:r>
            </w:hyperlink>
            <w:r w:rsidRPr="000C3C2E">
              <w:rPr>
                <w:rFonts w:cstheme="minorHAnsi"/>
                <w:sz w:val="20"/>
                <w:szCs w:val="20"/>
              </w:rPr>
              <w:t xml:space="preserve"> </w:t>
            </w:r>
          </w:p>
          <w:p w14:paraId="4B1DAB84" w14:textId="77777777" w:rsidR="00986A59" w:rsidRPr="000C3C2E" w:rsidRDefault="00986A59" w:rsidP="63E88093">
            <w:pPr>
              <w:spacing w:line="259" w:lineRule="auto"/>
              <w:rPr>
                <w:rFonts w:cstheme="minorHAnsi"/>
                <w:sz w:val="20"/>
                <w:szCs w:val="20"/>
              </w:rPr>
            </w:pPr>
          </w:p>
          <w:p w14:paraId="7EA6C4AA" w14:textId="4C49BDCB" w:rsidR="00986A59" w:rsidRPr="000C3C2E" w:rsidRDefault="00986A59" w:rsidP="006B7B3F">
            <w:pPr>
              <w:rPr>
                <w:rFonts w:cstheme="minorHAnsi"/>
                <w:sz w:val="20"/>
                <w:szCs w:val="20"/>
              </w:rPr>
            </w:pPr>
            <w:r w:rsidRPr="000C3C2E">
              <w:rPr>
                <w:rFonts w:cstheme="minorHAnsi"/>
                <w:sz w:val="20"/>
                <w:szCs w:val="20"/>
              </w:rPr>
              <w:t xml:space="preserve">We expect that there may be additional mapping and analysis outputs needed developed in coordination with VCBB Staff and GIS consultants. </w:t>
            </w:r>
          </w:p>
        </w:tc>
      </w:tr>
      <w:tr w:rsidR="00986A59" w:rsidRPr="000C3C2E" w14:paraId="24B7D668" w14:textId="77777777">
        <w:tblPrEx>
          <w:tblCellMar>
            <w:left w:w="108" w:type="dxa"/>
            <w:right w:w="108" w:type="dxa"/>
          </w:tblCellMar>
        </w:tblPrEx>
        <w:trPr>
          <w:trHeight w:val="720"/>
        </w:trPr>
        <w:tc>
          <w:tcPr>
            <w:tcW w:w="682" w:type="dxa"/>
          </w:tcPr>
          <w:p w14:paraId="4431BADD" w14:textId="143B1752" w:rsidR="00986A59" w:rsidRPr="000C3C2E" w:rsidRDefault="00986A59" w:rsidP="006B7B3F">
            <w:pPr>
              <w:rPr>
                <w:rFonts w:cstheme="minorHAnsi"/>
                <w:sz w:val="20"/>
                <w:szCs w:val="20"/>
              </w:rPr>
            </w:pPr>
            <w:r w:rsidRPr="000C3C2E">
              <w:rPr>
                <w:rFonts w:cstheme="minorHAnsi"/>
                <w:sz w:val="20"/>
                <w:szCs w:val="20"/>
              </w:rPr>
              <w:t>3</w:t>
            </w:r>
            <w:r w:rsidR="001C5F12" w:rsidRPr="000C3C2E">
              <w:rPr>
                <w:rFonts w:cstheme="minorHAnsi"/>
                <w:sz w:val="20"/>
                <w:szCs w:val="20"/>
              </w:rPr>
              <w:t>4</w:t>
            </w:r>
          </w:p>
        </w:tc>
        <w:tc>
          <w:tcPr>
            <w:tcW w:w="1092" w:type="dxa"/>
          </w:tcPr>
          <w:p w14:paraId="42DA8AA6" w14:textId="77777777" w:rsidR="00986A59" w:rsidRPr="000C3C2E" w:rsidRDefault="00986A59" w:rsidP="006B7B3F">
            <w:pPr>
              <w:rPr>
                <w:rFonts w:eastAsia="Calibri" w:cstheme="minorHAnsi"/>
                <w:sz w:val="20"/>
                <w:szCs w:val="20"/>
              </w:rPr>
            </w:pPr>
          </w:p>
        </w:tc>
        <w:tc>
          <w:tcPr>
            <w:tcW w:w="2014" w:type="dxa"/>
          </w:tcPr>
          <w:p w14:paraId="5505DE64" w14:textId="77777777" w:rsidR="00986A59" w:rsidRPr="000C3C2E" w:rsidRDefault="00986A59" w:rsidP="006B7B3F">
            <w:pPr>
              <w:rPr>
                <w:rFonts w:eastAsia="Calibri" w:cstheme="minorHAnsi"/>
                <w:sz w:val="20"/>
                <w:szCs w:val="20"/>
              </w:rPr>
            </w:pPr>
          </w:p>
        </w:tc>
        <w:tc>
          <w:tcPr>
            <w:tcW w:w="4601" w:type="dxa"/>
          </w:tcPr>
          <w:p w14:paraId="5D31853B" w14:textId="59A10F74" w:rsidR="00986A59" w:rsidRPr="000C3C2E" w:rsidRDefault="00986A59" w:rsidP="005A217F">
            <w:pPr>
              <w:rPr>
                <w:rFonts w:eastAsia="Times New Roman" w:cstheme="minorHAnsi"/>
                <w:sz w:val="20"/>
                <w:szCs w:val="20"/>
              </w:rPr>
            </w:pPr>
            <w:r w:rsidRPr="000C3C2E">
              <w:rPr>
                <w:rFonts w:eastAsia="Times New Roman" w:cstheme="minorHAnsi"/>
                <w:sz w:val="20"/>
                <w:szCs w:val="20"/>
              </w:rPr>
              <w:t>The Request for Proposal indicates that “existing GIS and mapping resources will be available to Contractor for mapping CAIs throughout the state” – does VCBB seek a Bidder with dedicated geospatial analytics personnel (e.g., own an independent instance of ArcGIS and/or compatible software)?</w:t>
            </w:r>
          </w:p>
        </w:tc>
        <w:tc>
          <w:tcPr>
            <w:tcW w:w="4561" w:type="dxa"/>
          </w:tcPr>
          <w:p w14:paraId="4FD11FA5" w14:textId="6C3810AE" w:rsidR="00986A59" w:rsidRPr="000C3C2E" w:rsidRDefault="00986A59" w:rsidP="63E88093">
            <w:pPr>
              <w:spacing w:line="259" w:lineRule="auto"/>
              <w:rPr>
                <w:rFonts w:cstheme="minorHAnsi"/>
                <w:sz w:val="20"/>
                <w:szCs w:val="20"/>
              </w:rPr>
            </w:pPr>
            <w:r w:rsidRPr="000C3C2E">
              <w:rPr>
                <w:rFonts w:cstheme="minorHAnsi"/>
                <w:sz w:val="20"/>
                <w:szCs w:val="20"/>
              </w:rPr>
              <w:t xml:space="preserve">Access to ESRI software is not required, but personnel with familiarity using ArcGIS or other spatial analysis software could be helpful to better inform the strategies that will be used to develop final plans and successful broadband infrastructure deployment and digital equity programs in Vermont.  </w:t>
            </w:r>
          </w:p>
        </w:tc>
      </w:tr>
      <w:tr w:rsidR="00986A59" w:rsidRPr="000C3C2E" w14:paraId="317402CC" w14:textId="77777777">
        <w:tblPrEx>
          <w:tblCellMar>
            <w:left w:w="108" w:type="dxa"/>
            <w:right w:w="108" w:type="dxa"/>
          </w:tblCellMar>
        </w:tblPrEx>
        <w:trPr>
          <w:trHeight w:val="720"/>
        </w:trPr>
        <w:tc>
          <w:tcPr>
            <w:tcW w:w="682" w:type="dxa"/>
          </w:tcPr>
          <w:p w14:paraId="79FFE56E" w14:textId="55552C26" w:rsidR="00986A59" w:rsidRPr="000C3C2E" w:rsidRDefault="00986A59" w:rsidP="006B7B3F">
            <w:pPr>
              <w:rPr>
                <w:rFonts w:cstheme="minorHAnsi"/>
                <w:sz w:val="20"/>
                <w:szCs w:val="20"/>
              </w:rPr>
            </w:pPr>
            <w:r w:rsidRPr="000C3C2E">
              <w:rPr>
                <w:rFonts w:cstheme="minorHAnsi"/>
                <w:sz w:val="20"/>
                <w:szCs w:val="20"/>
              </w:rPr>
              <w:t>3</w:t>
            </w:r>
            <w:r w:rsidR="001C5F12" w:rsidRPr="000C3C2E">
              <w:rPr>
                <w:rFonts w:cstheme="minorHAnsi"/>
                <w:sz w:val="20"/>
                <w:szCs w:val="20"/>
              </w:rPr>
              <w:t>5</w:t>
            </w:r>
          </w:p>
        </w:tc>
        <w:tc>
          <w:tcPr>
            <w:tcW w:w="1092" w:type="dxa"/>
          </w:tcPr>
          <w:p w14:paraId="69119D34" w14:textId="702A440C" w:rsidR="00986A59" w:rsidRPr="000C3C2E" w:rsidRDefault="00986A59" w:rsidP="006B7B3F">
            <w:pPr>
              <w:rPr>
                <w:rFonts w:eastAsia="Calibri" w:cstheme="minorHAnsi"/>
                <w:sz w:val="20"/>
                <w:szCs w:val="20"/>
              </w:rPr>
            </w:pPr>
            <w:r w:rsidRPr="000C3C2E">
              <w:rPr>
                <w:rFonts w:eastAsia="Calibri" w:cstheme="minorHAnsi"/>
                <w:sz w:val="20"/>
                <w:szCs w:val="20"/>
              </w:rPr>
              <w:t>Page 7</w:t>
            </w:r>
          </w:p>
        </w:tc>
        <w:tc>
          <w:tcPr>
            <w:tcW w:w="2014" w:type="dxa"/>
          </w:tcPr>
          <w:p w14:paraId="63C8B1A0" w14:textId="208176AC" w:rsidR="00986A59" w:rsidRPr="000C3C2E" w:rsidRDefault="00986A59" w:rsidP="006B7B3F">
            <w:pPr>
              <w:rPr>
                <w:rFonts w:eastAsia="Calibri" w:cstheme="minorHAnsi"/>
                <w:sz w:val="20"/>
                <w:szCs w:val="20"/>
              </w:rPr>
            </w:pPr>
            <w:r w:rsidRPr="000C3C2E">
              <w:rPr>
                <w:rFonts w:eastAsia="Calibri" w:cstheme="minorHAnsi"/>
                <w:sz w:val="20"/>
                <w:szCs w:val="20"/>
              </w:rPr>
              <w:t>3.2.4 Cost Proposal</w:t>
            </w:r>
          </w:p>
        </w:tc>
        <w:tc>
          <w:tcPr>
            <w:tcW w:w="4601" w:type="dxa"/>
          </w:tcPr>
          <w:p w14:paraId="255329E2" w14:textId="5691143D" w:rsidR="00986A59" w:rsidRPr="000C3C2E" w:rsidRDefault="00986A59" w:rsidP="00696C6E">
            <w:pPr>
              <w:rPr>
                <w:rFonts w:eastAsia="Times New Roman" w:cstheme="minorHAnsi"/>
                <w:sz w:val="20"/>
                <w:szCs w:val="20"/>
              </w:rPr>
            </w:pPr>
            <w:r w:rsidRPr="000C3C2E">
              <w:rPr>
                <w:rFonts w:cstheme="minorHAnsi"/>
                <w:sz w:val="20"/>
                <w:szCs w:val="20"/>
              </w:rPr>
              <w:t>Does the State have a preferred Cost Proposal format, or form, to facilitate the uniform evaluation of all Bidder Cost Proposals?</w:t>
            </w:r>
          </w:p>
        </w:tc>
        <w:tc>
          <w:tcPr>
            <w:tcW w:w="4561" w:type="dxa"/>
          </w:tcPr>
          <w:p w14:paraId="027A8604" w14:textId="7DF2619F" w:rsidR="00986A59" w:rsidRPr="000C3C2E" w:rsidRDefault="00986A59" w:rsidP="63E88093">
            <w:pPr>
              <w:spacing w:line="259" w:lineRule="auto"/>
              <w:rPr>
                <w:rFonts w:cstheme="minorHAnsi"/>
                <w:sz w:val="20"/>
                <w:szCs w:val="20"/>
              </w:rPr>
            </w:pPr>
            <w:r w:rsidRPr="000C3C2E">
              <w:rPr>
                <w:rFonts w:cstheme="minorHAnsi"/>
                <w:sz w:val="20"/>
                <w:szCs w:val="20"/>
              </w:rPr>
              <w:t xml:space="preserve">The State does not have a preferred </w:t>
            </w:r>
            <w:r w:rsidR="00F549DE" w:rsidRPr="000C3C2E">
              <w:rPr>
                <w:rFonts w:cstheme="minorHAnsi"/>
                <w:sz w:val="20"/>
                <w:szCs w:val="20"/>
              </w:rPr>
              <w:t>format,</w:t>
            </w:r>
            <w:r w:rsidRPr="000C3C2E">
              <w:rPr>
                <w:rFonts w:cstheme="minorHAnsi"/>
                <w:sz w:val="20"/>
                <w:szCs w:val="20"/>
              </w:rPr>
              <w:t xml:space="preserve"> but all responses will be evaluated based on inclusion of all required elements outlined within the RFP.</w:t>
            </w:r>
          </w:p>
        </w:tc>
      </w:tr>
      <w:tr w:rsidR="00986A59" w:rsidRPr="000C3C2E" w14:paraId="47E51FE2" w14:textId="0126BDE1">
        <w:tblPrEx>
          <w:tblCellMar>
            <w:left w:w="108" w:type="dxa"/>
            <w:right w:w="108" w:type="dxa"/>
          </w:tblCellMar>
        </w:tblPrEx>
        <w:trPr>
          <w:trHeight w:val="720"/>
        </w:trPr>
        <w:tc>
          <w:tcPr>
            <w:tcW w:w="682" w:type="dxa"/>
            <w:hideMark/>
          </w:tcPr>
          <w:p w14:paraId="0F08A9AF" w14:textId="67DC8B3B" w:rsidR="00986A59" w:rsidRPr="000C3C2E" w:rsidRDefault="00986A59" w:rsidP="006B7B3F">
            <w:pPr>
              <w:rPr>
                <w:rFonts w:cstheme="minorHAnsi"/>
                <w:sz w:val="20"/>
                <w:szCs w:val="20"/>
              </w:rPr>
            </w:pPr>
            <w:r w:rsidRPr="000C3C2E">
              <w:rPr>
                <w:rFonts w:cstheme="minorHAnsi"/>
                <w:sz w:val="20"/>
                <w:szCs w:val="20"/>
              </w:rPr>
              <w:t>3</w:t>
            </w:r>
            <w:r w:rsidR="001C5F12" w:rsidRPr="000C3C2E">
              <w:rPr>
                <w:rFonts w:cstheme="minorHAnsi"/>
                <w:sz w:val="20"/>
                <w:szCs w:val="20"/>
              </w:rPr>
              <w:t>6</w:t>
            </w:r>
          </w:p>
        </w:tc>
        <w:tc>
          <w:tcPr>
            <w:tcW w:w="1092" w:type="dxa"/>
          </w:tcPr>
          <w:p w14:paraId="5B3A9AB1" w14:textId="3AFEA0C7" w:rsidR="00986A59" w:rsidRPr="000C3C2E" w:rsidRDefault="00986A59" w:rsidP="006B7B3F">
            <w:pPr>
              <w:rPr>
                <w:rFonts w:cstheme="minorHAnsi"/>
                <w:sz w:val="20"/>
                <w:szCs w:val="20"/>
              </w:rPr>
            </w:pPr>
            <w:r w:rsidRPr="000C3C2E">
              <w:rPr>
                <w:rFonts w:eastAsia="Calibri" w:cstheme="minorHAnsi"/>
                <w:sz w:val="20"/>
                <w:szCs w:val="20"/>
              </w:rPr>
              <w:t>Page 7</w:t>
            </w:r>
          </w:p>
        </w:tc>
        <w:tc>
          <w:tcPr>
            <w:tcW w:w="2014" w:type="dxa"/>
          </w:tcPr>
          <w:p w14:paraId="2687752C" w14:textId="4FD16A8B" w:rsidR="00986A59" w:rsidRPr="000C3C2E" w:rsidRDefault="00986A59" w:rsidP="006B7B3F">
            <w:pPr>
              <w:rPr>
                <w:rFonts w:cstheme="minorHAnsi"/>
                <w:sz w:val="20"/>
                <w:szCs w:val="20"/>
              </w:rPr>
            </w:pPr>
            <w:r w:rsidRPr="000C3C2E">
              <w:rPr>
                <w:rFonts w:eastAsia="Calibri" w:cstheme="minorHAnsi"/>
                <w:sz w:val="20"/>
                <w:szCs w:val="20"/>
              </w:rPr>
              <w:t>3.4</w:t>
            </w:r>
          </w:p>
        </w:tc>
        <w:tc>
          <w:tcPr>
            <w:tcW w:w="4601" w:type="dxa"/>
          </w:tcPr>
          <w:p w14:paraId="5408D734" w14:textId="77777777" w:rsidR="00986A59" w:rsidRPr="000C3C2E" w:rsidRDefault="00986A59" w:rsidP="006B7B3F">
            <w:pPr>
              <w:spacing w:before="100" w:beforeAutospacing="1" w:after="100" w:afterAutospacing="1"/>
              <w:rPr>
                <w:rFonts w:eastAsia="Times New Roman" w:cstheme="minorHAnsi"/>
                <w:sz w:val="20"/>
                <w:szCs w:val="20"/>
              </w:rPr>
            </w:pPr>
            <w:r w:rsidRPr="000C3C2E">
              <w:rPr>
                <w:rFonts w:eastAsia="Times New Roman" w:cstheme="minorHAnsi"/>
                <w:sz w:val="20"/>
                <w:szCs w:val="20"/>
              </w:rPr>
              <w:t>“Reporting Requirements: Provide a sample of any reporting documentation that may be applicable to the Detailed Requirements of this RFP.”</w:t>
            </w:r>
          </w:p>
          <w:p w14:paraId="54057175" w14:textId="348CCB90" w:rsidR="00986A59" w:rsidRPr="000C3C2E" w:rsidRDefault="00986A59" w:rsidP="00CB387C">
            <w:pPr>
              <w:spacing w:before="100" w:beforeAutospacing="1" w:after="100" w:afterAutospacing="1"/>
              <w:rPr>
                <w:rFonts w:cstheme="minorHAnsi"/>
                <w:sz w:val="20"/>
                <w:szCs w:val="20"/>
              </w:rPr>
            </w:pPr>
            <w:r w:rsidRPr="000C3C2E">
              <w:rPr>
                <w:rFonts w:eastAsia="Times New Roman" w:cstheme="minorHAnsi"/>
                <w:sz w:val="20"/>
                <w:szCs w:val="20"/>
              </w:rPr>
              <w:t>Is this referring to reporting requirements to the NTIA?</w:t>
            </w:r>
          </w:p>
        </w:tc>
        <w:tc>
          <w:tcPr>
            <w:tcW w:w="4561" w:type="dxa"/>
          </w:tcPr>
          <w:p w14:paraId="53088C2C" w14:textId="4829BB2A" w:rsidR="00986A59" w:rsidRPr="000C3C2E" w:rsidRDefault="00986A59" w:rsidP="63E88093">
            <w:pPr>
              <w:rPr>
                <w:rFonts w:cstheme="minorHAnsi"/>
                <w:sz w:val="20"/>
                <w:szCs w:val="20"/>
              </w:rPr>
            </w:pPr>
            <w:r w:rsidRPr="000C3C2E">
              <w:rPr>
                <w:rFonts w:cstheme="minorHAnsi"/>
                <w:sz w:val="20"/>
                <w:szCs w:val="20"/>
              </w:rPr>
              <w:t xml:space="preserve">This is standard language for State of Vermont RFPs, not specific to Vermont’s reporting requirements to the NTIA. </w:t>
            </w:r>
            <w:r w:rsidR="00D03C67">
              <w:rPr>
                <w:rFonts w:cstheme="minorHAnsi"/>
                <w:sz w:val="20"/>
                <w:szCs w:val="20"/>
              </w:rPr>
              <w:t>If applicable, p</w:t>
            </w:r>
            <w:r w:rsidRPr="000C3C2E">
              <w:rPr>
                <w:rFonts w:cstheme="minorHAnsi"/>
                <w:sz w:val="20"/>
                <w:szCs w:val="20"/>
              </w:rPr>
              <w:t xml:space="preserve">lease provide a sample of any reporting documentation the respondent may have provided as part of a past contract that is </w:t>
            </w:r>
            <w:r w:rsidR="00D03C67">
              <w:rPr>
                <w:rFonts w:cstheme="minorHAnsi"/>
                <w:sz w:val="20"/>
                <w:szCs w:val="20"/>
              </w:rPr>
              <w:t>relevant</w:t>
            </w:r>
            <w:r w:rsidRPr="000C3C2E">
              <w:rPr>
                <w:rFonts w:cstheme="minorHAnsi"/>
                <w:sz w:val="20"/>
                <w:szCs w:val="20"/>
              </w:rPr>
              <w:t xml:space="preserve"> to the Detailed Requirements of this RFP. </w:t>
            </w:r>
          </w:p>
          <w:p w14:paraId="464F054E" w14:textId="71552ECA" w:rsidR="00986A59" w:rsidRPr="000C3C2E" w:rsidRDefault="00986A59" w:rsidP="006B7B3F">
            <w:pPr>
              <w:rPr>
                <w:rFonts w:cstheme="minorHAnsi"/>
                <w:sz w:val="20"/>
                <w:szCs w:val="20"/>
              </w:rPr>
            </w:pPr>
            <w:r w:rsidRPr="000C3C2E">
              <w:rPr>
                <w:rFonts w:cstheme="minorHAnsi"/>
                <w:sz w:val="20"/>
                <w:szCs w:val="20"/>
              </w:rPr>
              <w:t xml:space="preserve"> </w:t>
            </w:r>
          </w:p>
        </w:tc>
      </w:tr>
      <w:tr w:rsidR="00986A59" w:rsidRPr="000C3C2E" w14:paraId="484ED338" w14:textId="77777777">
        <w:tblPrEx>
          <w:tblCellMar>
            <w:left w:w="108" w:type="dxa"/>
            <w:right w:w="108" w:type="dxa"/>
          </w:tblCellMar>
        </w:tblPrEx>
        <w:trPr>
          <w:trHeight w:val="720"/>
        </w:trPr>
        <w:tc>
          <w:tcPr>
            <w:tcW w:w="682" w:type="dxa"/>
          </w:tcPr>
          <w:p w14:paraId="5BD344C5" w14:textId="65CBB129" w:rsidR="00986A59" w:rsidRPr="000C3C2E" w:rsidRDefault="00986A59" w:rsidP="006B7B3F">
            <w:pPr>
              <w:rPr>
                <w:rFonts w:cstheme="minorHAnsi"/>
                <w:sz w:val="20"/>
                <w:szCs w:val="20"/>
              </w:rPr>
            </w:pPr>
            <w:r w:rsidRPr="000C3C2E">
              <w:rPr>
                <w:rFonts w:cstheme="minorHAnsi"/>
                <w:sz w:val="20"/>
                <w:szCs w:val="20"/>
              </w:rPr>
              <w:t>3</w:t>
            </w:r>
            <w:r w:rsidR="00227596" w:rsidRPr="000C3C2E">
              <w:rPr>
                <w:rFonts w:cstheme="minorHAnsi"/>
                <w:sz w:val="20"/>
                <w:szCs w:val="20"/>
              </w:rPr>
              <w:t>7</w:t>
            </w:r>
          </w:p>
        </w:tc>
        <w:tc>
          <w:tcPr>
            <w:tcW w:w="1092" w:type="dxa"/>
          </w:tcPr>
          <w:p w14:paraId="53022C81" w14:textId="2D53020A" w:rsidR="00986A59" w:rsidRPr="000C3C2E" w:rsidRDefault="00986A59" w:rsidP="006B7B3F">
            <w:pPr>
              <w:rPr>
                <w:rFonts w:eastAsia="Calibri" w:cstheme="minorHAnsi"/>
                <w:sz w:val="20"/>
                <w:szCs w:val="20"/>
              </w:rPr>
            </w:pPr>
            <w:r w:rsidRPr="000C3C2E">
              <w:rPr>
                <w:rFonts w:eastAsia="Calibri" w:cstheme="minorHAnsi"/>
                <w:sz w:val="20"/>
                <w:szCs w:val="20"/>
              </w:rPr>
              <w:t>Page 8</w:t>
            </w:r>
          </w:p>
        </w:tc>
        <w:tc>
          <w:tcPr>
            <w:tcW w:w="2014" w:type="dxa"/>
          </w:tcPr>
          <w:p w14:paraId="15724322" w14:textId="6CE15E3F" w:rsidR="00986A59" w:rsidRPr="000C3C2E" w:rsidRDefault="00986A59" w:rsidP="006B7B3F">
            <w:pPr>
              <w:rPr>
                <w:rFonts w:eastAsia="Calibri" w:cstheme="minorHAnsi"/>
                <w:sz w:val="20"/>
                <w:szCs w:val="20"/>
              </w:rPr>
            </w:pPr>
            <w:r w:rsidRPr="000C3C2E">
              <w:rPr>
                <w:rFonts w:eastAsia="Calibri" w:cstheme="minorHAnsi"/>
                <w:sz w:val="20"/>
                <w:szCs w:val="20"/>
              </w:rPr>
              <w:t>4.1.3 Retainage</w:t>
            </w:r>
          </w:p>
        </w:tc>
        <w:tc>
          <w:tcPr>
            <w:tcW w:w="4601" w:type="dxa"/>
          </w:tcPr>
          <w:p w14:paraId="5B8622E7" w14:textId="1CE996F1" w:rsidR="00986A59" w:rsidRPr="000C3C2E" w:rsidRDefault="00986A59" w:rsidP="006B7B3F">
            <w:pPr>
              <w:rPr>
                <w:rFonts w:cstheme="minorHAnsi"/>
                <w:sz w:val="20"/>
                <w:szCs w:val="20"/>
              </w:rPr>
            </w:pPr>
            <w:r w:rsidRPr="000C3C2E">
              <w:rPr>
                <w:rFonts w:cstheme="minorHAnsi"/>
                <w:sz w:val="20"/>
                <w:szCs w:val="20"/>
              </w:rPr>
              <w:t>What is the Retainage percentage anticipated for the contract.</w:t>
            </w:r>
          </w:p>
        </w:tc>
        <w:tc>
          <w:tcPr>
            <w:tcW w:w="4561" w:type="dxa"/>
          </w:tcPr>
          <w:p w14:paraId="43F5D08F" w14:textId="351E7D7C" w:rsidR="00986A59" w:rsidRPr="000C3C2E" w:rsidRDefault="00986A59" w:rsidP="006B7B3F">
            <w:pPr>
              <w:rPr>
                <w:rFonts w:cstheme="minorHAnsi"/>
                <w:color w:val="FF0000"/>
                <w:sz w:val="20"/>
                <w:szCs w:val="20"/>
                <w:highlight w:val="yellow"/>
              </w:rPr>
            </w:pPr>
            <w:r w:rsidRPr="000C3C2E">
              <w:rPr>
                <w:rFonts w:cstheme="minorHAnsi"/>
                <w:sz w:val="20"/>
                <w:szCs w:val="20"/>
              </w:rPr>
              <w:t xml:space="preserve">VCBB does not anticipate that a retainage will be held. Payments will likely be based on established SOW and completed deliverables. See payment terms for more information. </w:t>
            </w:r>
          </w:p>
        </w:tc>
      </w:tr>
      <w:tr w:rsidR="00986A59" w:rsidRPr="000C3C2E" w14:paraId="48415094" w14:textId="2C3E0C8A">
        <w:tblPrEx>
          <w:tblCellMar>
            <w:left w:w="108" w:type="dxa"/>
            <w:right w:w="108" w:type="dxa"/>
          </w:tblCellMar>
        </w:tblPrEx>
        <w:trPr>
          <w:trHeight w:val="720"/>
        </w:trPr>
        <w:tc>
          <w:tcPr>
            <w:tcW w:w="682" w:type="dxa"/>
            <w:hideMark/>
          </w:tcPr>
          <w:p w14:paraId="3C04F000" w14:textId="0572AE67" w:rsidR="00986A59" w:rsidRPr="000C3C2E" w:rsidRDefault="00986A59" w:rsidP="006B7B3F">
            <w:pPr>
              <w:rPr>
                <w:rFonts w:cstheme="minorHAnsi"/>
                <w:sz w:val="20"/>
                <w:szCs w:val="20"/>
              </w:rPr>
            </w:pPr>
            <w:r w:rsidRPr="000C3C2E">
              <w:rPr>
                <w:rFonts w:cstheme="minorHAnsi"/>
                <w:sz w:val="20"/>
                <w:szCs w:val="20"/>
              </w:rPr>
              <w:t>3</w:t>
            </w:r>
            <w:r w:rsidR="00227596" w:rsidRPr="000C3C2E">
              <w:rPr>
                <w:rFonts w:cstheme="minorHAnsi"/>
                <w:sz w:val="20"/>
                <w:szCs w:val="20"/>
              </w:rPr>
              <w:t>8</w:t>
            </w:r>
          </w:p>
        </w:tc>
        <w:tc>
          <w:tcPr>
            <w:tcW w:w="1092" w:type="dxa"/>
          </w:tcPr>
          <w:p w14:paraId="2AADE67C" w14:textId="6E953C16" w:rsidR="00986A59" w:rsidRPr="000C3C2E" w:rsidRDefault="00986A59" w:rsidP="006B7B3F">
            <w:pPr>
              <w:rPr>
                <w:rFonts w:cstheme="minorHAnsi"/>
                <w:sz w:val="20"/>
                <w:szCs w:val="20"/>
              </w:rPr>
            </w:pPr>
            <w:r w:rsidRPr="000C3C2E">
              <w:rPr>
                <w:rFonts w:eastAsia="Calibri" w:cstheme="minorHAnsi"/>
                <w:sz w:val="20"/>
                <w:szCs w:val="20"/>
              </w:rPr>
              <w:t>Page 14</w:t>
            </w:r>
          </w:p>
        </w:tc>
        <w:tc>
          <w:tcPr>
            <w:tcW w:w="2014" w:type="dxa"/>
          </w:tcPr>
          <w:p w14:paraId="2261F4EE" w14:textId="1EC3134B" w:rsidR="00986A59" w:rsidRPr="000C3C2E" w:rsidRDefault="00986A59" w:rsidP="006B7B3F">
            <w:pPr>
              <w:rPr>
                <w:rFonts w:cstheme="minorHAnsi"/>
                <w:sz w:val="20"/>
                <w:szCs w:val="20"/>
              </w:rPr>
            </w:pPr>
            <w:r w:rsidRPr="000C3C2E">
              <w:rPr>
                <w:rFonts w:eastAsia="Calibri" w:cstheme="minorHAnsi"/>
                <w:sz w:val="20"/>
                <w:szCs w:val="20"/>
              </w:rPr>
              <w:t>Price Schedule</w:t>
            </w:r>
          </w:p>
        </w:tc>
        <w:tc>
          <w:tcPr>
            <w:tcW w:w="4601" w:type="dxa"/>
          </w:tcPr>
          <w:p w14:paraId="425718AE" w14:textId="5D437C7E" w:rsidR="00986A59" w:rsidRPr="000C3C2E" w:rsidRDefault="00986A59" w:rsidP="006B7B3F">
            <w:pPr>
              <w:rPr>
                <w:rFonts w:cstheme="minorHAnsi"/>
                <w:sz w:val="20"/>
                <w:szCs w:val="20"/>
              </w:rPr>
            </w:pPr>
            <w:r w:rsidRPr="000C3C2E">
              <w:rPr>
                <w:rFonts w:cstheme="minorHAnsi"/>
                <w:sz w:val="20"/>
                <w:szCs w:val="20"/>
              </w:rPr>
              <w:t>Are Bidders allowed to add additional rows as necessary to include any labor categories required to perform the services requested?</w:t>
            </w:r>
          </w:p>
        </w:tc>
        <w:tc>
          <w:tcPr>
            <w:tcW w:w="4561" w:type="dxa"/>
          </w:tcPr>
          <w:p w14:paraId="6373CF71" w14:textId="3F7C3B19" w:rsidR="00986A59" w:rsidRPr="000C3C2E" w:rsidRDefault="00986A59" w:rsidP="006B7B3F">
            <w:pPr>
              <w:rPr>
                <w:rFonts w:cstheme="minorHAnsi"/>
                <w:sz w:val="20"/>
                <w:szCs w:val="20"/>
              </w:rPr>
            </w:pPr>
            <w:r w:rsidRPr="000C3C2E">
              <w:rPr>
                <w:rFonts w:cstheme="minorHAnsi"/>
                <w:sz w:val="20"/>
                <w:szCs w:val="20"/>
              </w:rPr>
              <w:t>Yes. The RFP includes a sample schedule that can be modified to meet the needs of the bidder.</w:t>
            </w:r>
          </w:p>
        </w:tc>
      </w:tr>
      <w:tr w:rsidR="00986A59" w:rsidRPr="000C3C2E" w14:paraId="244C56F2" w14:textId="5C185FFB">
        <w:tblPrEx>
          <w:tblCellMar>
            <w:left w:w="108" w:type="dxa"/>
            <w:right w:w="108" w:type="dxa"/>
          </w:tblCellMar>
        </w:tblPrEx>
        <w:trPr>
          <w:trHeight w:val="720"/>
        </w:trPr>
        <w:tc>
          <w:tcPr>
            <w:tcW w:w="682" w:type="dxa"/>
            <w:hideMark/>
          </w:tcPr>
          <w:p w14:paraId="0CBD19C8" w14:textId="7D5E96B1" w:rsidR="00986A59" w:rsidRPr="000C3C2E" w:rsidRDefault="00986A59" w:rsidP="006B7B3F">
            <w:pPr>
              <w:rPr>
                <w:rFonts w:cstheme="minorHAnsi"/>
                <w:sz w:val="20"/>
                <w:szCs w:val="20"/>
              </w:rPr>
            </w:pPr>
            <w:r w:rsidRPr="000C3C2E">
              <w:rPr>
                <w:rFonts w:cstheme="minorHAnsi"/>
                <w:sz w:val="20"/>
                <w:szCs w:val="20"/>
              </w:rPr>
              <w:lastRenderedPageBreak/>
              <w:t>3</w:t>
            </w:r>
            <w:r w:rsidR="00227596" w:rsidRPr="000C3C2E">
              <w:rPr>
                <w:rFonts w:cstheme="minorHAnsi"/>
                <w:sz w:val="20"/>
                <w:szCs w:val="20"/>
              </w:rPr>
              <w:t>9</w:t>
            </w:r>
          </w:p>
        </w:tc>
        <w:tc>
          <w:tcPr>
            <w:tcW w:w="1092" w:type="dxa"/>
          </w:tcPr>
          <w:p w14:paraId="142F36BE" w14:textId="3B146766" w:rsidR="00986A59" w:rsidRPr="000C3C2E" w:rsidRDefault="00986A59" w:rsidP="006B7B3F">
            <w:pPr>
              <w:rPr>
                <w:rFonts w:cstheme="minorHAnsi"/>
                <w:sz w:val="20"/>
                <w:szCs w:val="20"/>
              </w:rPr>
            </w:pPr>
            <w:r w:rsidRPr="000C3C2E">
              <w:rPr>
                <w:rFonts w:eastAsia="Calibri" w:cstheme="minorHAnsi"/>
                <w:sz w:val="20"/>
                <w:szCs w:val="20"/>
              </w:rPr>
              <w:t xml:space="preserve">Page 14 </w:t>
            </w:r>
          </w:p>
        </w:tc>
        <w:tc>
          <w:tcPr>
            <w:tcW w:w="2014" w:type="dxa"/>
          </w:tcPr>
          <w:p w14:paraId="2D3F7D73" w14:textId="0F531A61" w:rsidR="00986A59" w:rsidRPr="000C3C2E" w:rsidRDefault="00986A59" w:rsidP="006B7B3F">
            <w:pPr>
              <w:rPr>
                <w:rFonts w:cstheme="minorHAnsi"/>
                <w:sz w:val="20"/>
                <w:szCs w:val="20"/>
              </w:rPr>
            </w:pPr>
            <w:r w:rsidRPr="000C3C2E">
              <w:rPr>
                <w:rFonts w:eastAsia="Calibri" w:cstheme="minorHAnsi"/>
                <w:sz w:val="20"/>
                <w:szCs w:val="20"/>
              </w:rPr>
              <w:t>Price Schedule</w:t>
            </w:r>
          </w:p>
        </w:tc>
        <w:tc>
          <w:tcPr>
            <w:tcW w:w="4601" w:type="dxa"/>
          </w:tcPr>
          <w:p w14:paraId="1F62BD11" w14:textId="062457FD" w:rsidR="00986A59" w:rsidRPr="000C3C2E" w:rsidRDefault="00986A59" w:rsidP="006B7B3F">
            <w:pPr>
              <w:rPr>
                <w:rFonts w:cstheme="minorHAnsi"/>
                <w:sz w:val="20"/>
                <w:szCs w:val="20"/>
              </w:rPr>
            </w:pPr>
            <w:r w:rsidRPr="000C3C2E">
              <w:rPr>
                <w:rFonts w:cstheme="minorHAnsi"/>
                <w:sz w:val="20"/>
                <w:szCs w:val="20"/>
              </w:rPr>
              <w:t>Is the State requesting two Lump Sum Total amounts for Task 2.2.1 and 2.2.2 only, or should bidders provide detailed Fixed Prices for all deliverables within both Tasks 2.2.1 &amp; 2.2.2?</w:t>
            </w:r>
          </w:p>
        </w:tc>
        <w:tc>
          <w:tcPr>
            <w:tcW w:w="4561" w:type="dxa"/>
          </w:tcPr>
          <w:p w14:paraId="2E26F8C0" w14:textId="09EE5750" w:rsidR="00986A59" w:rsidRPr="000C3C2E" w:rsidRDefault="00986A59" w:rsidP="00842616">
            <w:pPr>
              <w:rPr>
                <w:rFonts w:cstheme="minorHAnsi"/>
                <w:sz w:val="20"/>
                <w:szCs w:val="20"/>
              </w:rPr>
            </w:pPr>
            <w:r w:rsidRPr="000C3C2E">
              <w:rPr>
                <w:rFonts w:cstheme="minorHAnsi"/>
                <w:sz w:val="20"/>
                <w:szCs w:val="20"/>
              </w:rPr>
              <w:t xml:space="preserve">A detailed budget broken down by </w:t>
            </w:r>
            <w:r w:rsidR="002A7195">
              <w:rPr>
                <w:rFonts w:cstheme="minorHAnsi"/>
                <w:sz w:val="20"/>
                <w:szCs w:val="20"/>
              </w:rPr>
              <w:t>the</w:t>
            </w:r>
            <w:r w:rsidR="00842616">
              <w:rPr>
                <w:rFonts w:cstheme="minorHAnsi"/>
                <w:sz w:val="20"/>
                <w:szCs w:val="20"/>
              </w:rPr>
              <w:t xml:space="preserve"> individual</w:t>
            </w:r>
            <w:r w:rsidR="002A7195">
              <w:rPr>
                <w:rFonts w:cstheme="minorHAnsi"/>
                <w:sz w:val="20"/>
                <w:szCs w:val="20"/>
              </w:rPr>
              <w:t xml:space="preserve"> </w:t>
            </w:r>
            <w:r w:rsidRPr="000C3C2E">
              <w:rPr>
                <w:rFonts w:cstheme="minorHAnsi"/>
                <w:sz w:val="20"/>
                <w:szCs w:val="20"/>
              </w:rPr>
              <w:t>deliverable</w:t>
            </w:r>
            <w:r w:rsidR="00842616">
              <w:rPr>
                <w:rFonts w:cstheme="minorHAnsi"/>
                <w:sz w:val="20"/>
                <w:szCs w:val="20"/>
              </w:rPr>
              <w:t>s</w:t>
            </w:r>
            <w:r w:rsidRPr="000C3C2E">
              <w:rPr>
                <w:rFonts w:cstheme="minorHAnsi"/>
                <w:sz w:val="20"/>
                <w:szCs w:val="20"/>
              </w:rPr>
              <w:t xml:space="preserve"> within 2.2.1 and 2.2.2 is preferable. </w:t>
            </w:r>
          </w:p>
        </w:tc>
      </w:tr>
      <w:tr w:rsidR="00986A59" w:rsidRPr="000C3C2E" w14:paraId="6339F632" w14:textId="53257A45">
        <w:tblPrEx>
          <w:tblCellMar>
            <w:left w:w="108" w:type="dxa"/>
            <w:right w:w="108" w:type="dxa"/>
          </w:tblCellMar>
        </w:tblPrEx>
        <w:trPr>
          <w:trHeight w:val="720"/>
        </w:trPr>
        <w:tc>
          <w:tcPr>
            <w:tcW w:w="682" w:type="dxa"/>
            <w:hideMark/>
          </w:tcPr>
          <w:p w14:paraId="55732F97" w14:textId="411A5BAB" w:rsidR="00986A59" w:rsidRPr="000C3C2E" w:rsidRDefault="001C5F12" w:rsidP="006B7B3F">
            <w:pPr>
              <w:rPr>
                <w:rFonts w:cstheme="minorHAnsi"/>
                <w:sz w:val="20"/>
                <w:szCs w:val="20"/>
              </w:rPr>
            </w:pPr>
            <w:r w:rsidRPr="000C3C2E">
              <w:rPr>
                <w:rFonts w:cstheme="minorHAnsi"/>
                <w:sz w:val="20"/>
                <w:szCs w:val="20"/>
              </w:rPr>
              <w:t>40</w:t>
            </w:r>
          </w:p>
        </w:tc>
        <w:tc>
          <w:tcPr>
            <w:tcW w:w="1092" w:type="dxa"/>
            <w:hideMark/>
          </w:tcPr>
          <w:p w14:paraId="00CC4849" w14:textId="12B2310A" w:rsidR="00986A59" w:rsidRPr="000C3C2E" w:rsidRDefault="00986A59" w:rsidP="006B7B3F">
            <w:pPr>
              <w:rPr>
                <w:rFonts w:cstheme="minorHAnsi"/>
                <w:sz w:val="20"/>
                <w:szCs w:val="20"/>
              </w:rPr>
            </w:pPr>
          </w:p>
        </w:tc>
        <w:tc>
          <w:tcPr>
            <w:tcW w:w="2014" w:type="dxa"/>
            <w:hideMark/>
          </w:tcPr>
          <w:p w14:paraId="56DA5E26" w14:textId="59100188" w:rsidR="00986A59" w:rsidRPr="000C3C2E" w:rsidRDefault="00986A59" w:rsidP="006B7B3F">
            <w:pPr>
              <w:rPr>
                <w:rFonts w:cstheme="minorHAnsi"/>
                <w:sz w:val="20"/>
                <w:szCs w:val="20"/>
              </w:rPr>
            </w:pPr>
          </w:p>
        </w:tc>
        <w:tc>
          <w:tcPr>
            <w:tcW w:w="4601" w:type="dxa"/>
            <w:hideMark/>
          </w:tcPr>
          <w:p w14:paraId="7E9012B2" w14:textId="4D325E68" w:rsidR="009C17C6" w:rsidRPr="000C3C2E" w:rsidRDefault="001C5F12" w:rsidP="00941AC0">
            <w:pPr>
              <w:rPr>
                <w:rFonts w:cstheme="minorHAnsi"/>
                <w:sz w:val="20"/>
                <w:szCs w:val="20"/>
              </w:rPr>
            </w:pPr>
            <w:r w:rsidRPr="000C3C2E">
              <w:rPr>
                <w:rFonts w:cstheme="minorHAnsi"/>
                <w:sz w:val="20"/>
                <w:szCs w:val="20"/>
              </w:rPr>
              <w:t xml:space="preserve">Please provide as much definition of stakeholders as possible. </w:t>
            </w:r>
            <w:r w:rsidR="00CB0786" w:rsidRPr="000C3C2E">
              <w:rPr>
                <w:rFonts w:cstheme="minorHAnsi"/>
                <w:sz w:val="20"/>
                <w:szCs w:val="20"/>
              </w:rPr>
              <w:t>Are stakeholders:</w:t>
            </w:r>
          </w:p>
          <w:p w14:paraId="334358AA" w14:textId="06D1CD19" w:rsidR="009C17C6" w:rsidRPr="000C3C2E" w:rsidRDefault="009C17C6" w:rsidP="009C17C6">
            <w:pPr>
              <w:pStyle w:val="PlainText"/>
              <w:rPr>
                <w:rFonts w:asciiTheme="minorHAnsi" w:hAnsiTheme="minorHAnsi" w:cstheme="minorHAnsi"/>
                <w:sz w:val="20"/>
                <w:szCs w:val="20"/>
              </w:rPr>
            </w:pPr>
            <w:r w:rsidRPr="000C3C2E">
              <w:rPr>
                <w:rFonts w:asciiTheme="minorHAnsi" w:hAnsiTheme="minorHAnsi" w:cstheme="minorHAnsi"/>
                <w:sz w:val="20"/>
                <w:szCs w:val="20"/>
              </w:rPr>
              <w:tab/>
              <w:t>a.</w:t>
            </w:r>
            <w:r w:rsidRPr="000C3C2E">
              <w:rPr>
                <w:rFonts w:asciiTheme="minorHAnsi" w:hAnsiTheme="minorHAnsi" w:cstheme="minorHAnsi"/>
                <w:sz w:val="20"/>
                <w:szCs w:val="20"/>
              </w:rPr>
              <w:tab/>
              <w:t>Communities?</w:t>
            </w:r>
          </w:p>
          <w:p w14:paraId="39AD31BF" w14:textId="6B1C3EBB" w:rsidR="009C17C6" w:rsidRPr="000C3C2E" w:rsidRDefault="009C17C6" w:rsidP="009C17C6">
            <w:pPr>
              <w:pStyle w:val="PlainText"/>
              <w:rPr>
                <w:rFonts w:asciiTheme="minorHAnsi" w:hAnsiTheme="minorHAnsi" w:cstheme="minorHAnsi"/>
                <w:sz w:val="20"/>
                <w:szCs w:val="20"/>
              </w:rPr>
            </w:pPr>
            <w:r w:rsidRPr="000C3C2E">
              <w:rPr>
                <w:rFonts w:asciiTheme="minorHAnsi" w:hAnsiTheme="minorHAnsi" w:cstheme="minorHAnsi"/>
                <w:sz w:val="20"/>
                <w:szCs w:val="20"/>
              </w:rPr>
              <w:tab/>
              <w:t>b.</w:t>
            </w:r>
            <w:r w:rsidRPr="000C3C2E">
              <w:rPr>
                <w:rFonts w:asciiTheme="minorHAnsi" w:hAnsiTheme="minorHAnsi" w:cstheme="minorHAnsi"/>
                <w:sz w:val="20"/>
                <w:szCs w:val="20"/>
              </w:rPr>
              <w:tab/>
              <w:t>CUDs?</w:t>
            </w:r>
          </w:p>
          <w:p w14:paraId="1133F4DC" w14:textId="7B919E35" w:rsidR="002100FF" w:rsidRPr="000C3C2E" w:rsidRDefault="009C17C6" w:rsidP="002100FF">
            <w:pPr>
              <w:pStyle w:val="PlainText"/>
              <w:rPr>
                <w:rFonts w:asciiTheme="minorHAnsi" w:hAnsiTheme="minorHAnsi" w:cstheme="minorHAnsi"/>
                <w:sz w:val="20"/>
                <w:szCs w:val="20"/>
              </w:rPr>
            </w:pPr>
            <w:r w:rsidRPr="000C3C2E">
              <w:rPr>
                <w:rFonts w:asciiTheme="minorHAnsi" w:hAnsiTheme="minorHAnsi" w:cstheme="minorHAnsi"/>
                <w:sz w:val="20"/>
                <w:szCs w:val="20"/>
              </w:rPr>
              <w:tab/>
              <w:t>c.</w:t>
            </w:r>
            <w:r w:rsidRPr="000C3C2E">
              <w:rPr>
                <w:rFonts w:asciiTheme="minorHAnsi" w:hAnsiTheme="minorHAnsi" w:cstheme="minorHAnsi"/>
                <w:sz w:val="20"/>
                <w:szCs w:val="20"/>
              </w:rPr>
              <w:tab/>
              <w:t>Service providers?</w:t>
            </w:r>
          </w:p>
          <w:p w14:paraId="114554CC" w14:textId="031CFCAD" w:rsidR="002100FF" w:rsidRPr="000C3C2E" w:rsidRDefault="002100FF" w:rsidP="002100FF">
            <w:pPr>
              <w:pStyle w:val="PlainText"/>
              <w:rPr>
                <w:rFonts w:asciiTheme="minorHAnsi" w:hAnsiTheme="minorHAnsi" w:cstheme="minorHAnsi"/>
                <w:sz w:val="20"/>
                <w:szCs w:val="20"/>
              </w:rPr>
            </w:pPr>
            <w:r w:rsidRPr="000C3C2E">
              <w:rPr>
                <w:rFonts w:asciiTheme="minorHAnsi" w:hAnsiTheme="minorHAnsi" w:cstheme="minorHAnsi"/>
                <w:sz w:val="20"/>
                <w:szCs w:val="20"/>
              </w:rPr>
              <w:tab/>
              <w:t>d.</w:t>
            </w:r>
            <w:r w:rsidRPr="000C3C2E">
              <w:rPr>
                <w:rFonts w:asciiTheme="minorHAnsi" w:hAnsiTheme="minorHAnsi" w:cstheme="minorHAnsi"/>
                <w:sz w:val="20"/>
                <w:szCs w:val="20"/>
              </w:rPr>
              <w:tab/>
              <w:t>Business community</w:t>
            </w:r>
            <w:r w:rsidR="00A21FBB">
              <w:rPr>
                <w:rFonts w:asciiTheme="minorHAnsi" w:hAnsiTheme="minorHAnsi" w:cstheme="minorHAnsi"/>
                <w:sz w:val="20"/>
                <w:szCs w:val="20"/>
              </w:rPr>
              <w:t>?</w:t>
            </w:r>
          </w:p>
          <w:p w14:paraId="2BD2C46B" w14:textId="0A1624C2" w:rsidR="002100FF" w:rsidRPr="000C3C2E" w:rsidRDefault="002100FF" w:rsidP="002100FF">
            <w:pPr>
              <w:pStyle w:val="PlainText"/>
              <w:rPr>
                <w:rFonts w:asciiTheme="minorHAnsi" w:hAnsiTheme="minorHAnsi" w:cstheme="minorHAnsi"/>
                <w:sz w:val="20"/>
                <w:szCs w:val="20"/>
              </w:rPr>
            </w:pPr>
            <w:r w:rsidRPr="000C3C2E">
              <w:rPr>
                <w:rFonts w:asciiTheme="minorHAnsi" w:hAnsiTheme="minorHAnsi" w:cstheme="minorHAnsi"/>
                <w:sz w:val="20"/>
                <w:szCs w:val="20"/>
              </w:rPr>
              <w:tab/>
              <w:t>e.</w:t>
            </w:r>
            <w:r w:rsidRPr="000C3C2E">
              <w:rPr>
                <w:rFonts w:asciiTheme="minorHAnsi" w:hAnsiTheme="minorHAnsi" w:cstheme="minorHAnsi"/>
                <w:sz w:val="20"/>
                <w:szCs w:val="20"/>
              </w:rPr>
              <w:tab/>
              <w:t>Healthcare</w:t>
            </w:r>
            <w:r w:rsidR="00A21FBB">
              <w:rPr>
                <w:rFonts w:asciiTheme="minorHAnsi" w:hAnsiTheme="minorHAnsi" w:cstheme="minorHAnsi"/>
                <w:sz w:val="20"/>
                <w:szCs w:val="20"/>
              </w:rPr>
              <w:t>?</w:t>
            </w:r>
          </w:p>
          <w:p w14:paraId="4FC5FA16" w14:textId="0E8CEAE4" w:rsidR="002100FF" w:rsidRPr="000C3C2E" w:rsidRDefault="002100FF" w:rsidP="002100FF">
            <w:pPr>
              <w:pStyle w:val="PlainText"/>
              <w:rPr>
                <w:rFonts w:asciiTheme="minorHAnsi" w:hAnsiTheme="minorHAnsi" w:cstheme="minorHAnsi"/>
                <w:sz w:val="20"/>
                <w:szCs w:val="20"/>
              </w:rPr>
            </w:pPr>
            <w:r w:rsidRPr="000C3C2E">
              <w:rPr>
                <w:rFonts w:asciiTheme="minorHAnsi" w:hAnsiTheme="minorHAnsi" w:cstheme="minorHAnsi"/>
                <w:sz w:val="20"/>
                <w:szCs w:val="20"/>
              </w:rPr>
              <w:tab/>
              <w:t>f.</w:t>
            </w:r>
            <w:r w:rsidRPr="000C3C2E">
              <w:rPr>
                <w:rFonts w:asciiTheme="minorHAnsi" w:hAnsiTheme="minorHAnsi" w:cstheme="minorHAnsi"/>
                <w:sz w:val="20"/>
                <w:szCs w:val="20"/>
              </w:rPr>
              <w:tab/>
              <w:t>Education</w:t>
            </w:r>
            <w:r w:rsidR="00A21FBB">
              <w:rPr>
                <w:rFonts w:asciiTheme="minorHAnsi" w:hAnsiTheme="minorHAnsi" w:cstheme="minorHAnsi"/>
                <w:sz w:val="20"/>
                <w:szCs w:val="20"/>
              </w:rPr>
              <w:t>?</w:t>
            </w:r>
          </w:p>
          <w:p w14:paraId="3390DD0C" w14:textId="77777777" w:rsidR="002100FF" w:rsidRPr="000C3C2E" w:rsidRDefault="002100FF" w:rsidP="009C17C6">
            <w:pPr>
              <w:pStyle w:val="PlainText"/>
              <w:rPr>
                <w:rFonts w:asciiTheme="minorHAnsi" w:hAnsiTheme="minorHAnsi" w:cstheme="minorHAnsi"/>
                <w:sz w:val="20"/>
                <w:szCs w:val="20"/>
              </w:rPr>
            </w:pPr>
          </w:p>
          <w:p w14:paraId="399E4788" w14:textId="6BDD8CB8" w:rsidR="00CB0786" w:rsidRPr="000C3C2E" w:rsidRDefault="00CB0786" w:rsidP="006B7B3F">
            <w:pPr>
              <w:rPr>
                <w:rFonts w:cstheme="minorHAnsi"/>
                <w:sz w:val="20"/>
                <w:szCs w:val="20"/>
              </w:rPr>
            </w:pPr>
          </w:p>
        </w:tc>
        <w:tc>
          <w:tcPr>
            <w:tcW w:w="4561" w:type="dxa"/>
          </w:tcPr>
          <w:p w14:paraId="4A216A03" w14:textId="1FBE62EB" w:rsidR="00986A59" w:rsidRDefault="002D10F4" w:rsidP="006B7B3F">
            <w:pPr>
              <w:rPr>
                <w:rFonts w:cstheme="minorHAnsi"/>
                <w:sz w:val="20"/>
                <w:szCs w:val="20"/>
              </w:rPr>
            </w:pPr>
            <w:r>
              <w:rPr>
                <w:rFonts w:cstheme="minorHAnsi"/>
                <w:sz w:val="20"/>
                <w:szCs w:val="20"/>
              </w:rPr>
              <w:t xml:space="preserve">The definition </w:t>
            </w:r>
            <w:r w:rsidR="00F44DCC">
              <w:rPr>
                <w:rFonts w:cstheme="minorHAnsi"/>
                <w:sz w:val="20"/>
                <w:szCs w:val="20"/>
              </w:rPr>
              <w:t xml:space="preserve">and requirements </w:t>
            </w:r>
            <w:r>
              <w:rPr>
                <w:rFonts w:cstheme="minorHAnsi"/>
                <w:sz w:val="20"/>
                <w:szCs w:val="20"/>
              </w:rPr>
              <w:t xml:space="preserve">of stakeholders is outlined in the </w:t>
            </w:r>
            <w:hyperlink r:id="rId20" w:history="1">
              <w:r w:rsidRPr="006F3481">
                <w:rPr>
                  <w:rStyle w:val="Hyperlink"/>
                  <w:rFonts w:cstheme="minorHAnsi"/>
                  <w:sz w:val="20"/>
                  <w:szCs w:val="20"/>
                </w:rPr>
                <w:t>BEAD</w:t>
              </w:r>
              <w:r w:rsidR="00800862" w:rsidRPr="006F3481">
                <w:rPr>
                  <w:rStyle w:val="Hyperlink"/>
                  <w:rFonts w:cstheme="minorHAnsi"/>
                  <w:sz w:val="20"/>
                  <w:szCs w:val="20"/>
                </w:rPr>
                <w:t xml:space="preserve"> NOFO</w:t>
              </w:r>
            </w:hyperlink>
            <w:r>
              <w:rPr>
                <w:rFonts w:cstheme="minorHAnsi"/>
                <w:sz w:val="20"/>
                <w:szCs w:val="20"/>
              </w:rPr>
              <w:t xml:space="preserve"> and</w:t>
            </w:r>
            <w:r w:rsidR="00FF04B7">
              <w:rPr>
                <w:rFonts w:cstheme="minorHAnsi"/>
                <w:sz w:val="20"/>
                <w:szCs w:val="20"/>
              </w:rPr>
              <w:t xml:space="preserve"> </w:t>
            </w:r>
            <w:hyperlink r:id="rId21" w:history="1">
              <w:r w:rsidR="00FF04B7" w:rsidRPr="00462527">
                <w:rPr>
                  <w:rStyle w:val="Hyperlink"/>
                  <w:rFonts w:cstheme="minorHAnsi"/>
                  <w:sz w:val="20"/>
                  <w:szCs w:val="20"/>
                </w:rPr>
                <w:t xml:space="preserve">Digital Equity </w:t>
              </w:r>
              <w:r w:rsidR="00462527" w:rsidRPr="00462527">
                <w:rPr>
                  <w:rStyle w:val="Hyperlink"/>
                  <w:rFonts w:cstheme="minorHAnsi"/>
                  <w:sz w:val="20"/>
                  <w:szCs w:val="20"/>
                </w:rPr>
                <w:t>NOFO.</w:t>
              </w:r>
            </w:hyperlink>
            <w:r>
              <w:rPr>
                <w:rFonts w:cstheme="minorHAnsi"/>
                <w:sz w:val="20"/>
                <w:szCs w:val="20"/>
              </w:rPr>
              <w:t xml:space="preserve"> </w:t>
            </w:r>
            <w:r w:rsidR="00462527">
              <w:rPr>
                <w:rFonts w:cstheme="minorHAnsi"/>
                <w:sz w:val="20"/>
                <w:szCs w:val="20"/>
              </w:rPr>
              <w:t>R</w:t>
            </w:r>
            <w:r w:rsidR="00800862">
              <w:rPr>
                <w:rFonts w:cstheme="minorHAnsi"/>
                <w:sz w:val="20"/>
                <w:szCs w:val="20"/>
              </w:rPr>
              <w:t xml:space="preserve">espondents </w:t>
            </w:r>
            <w:r w:rsidR="00462527">
              <w:rPr>
                <w:rFonts w:cstheme="minorHAnsi"/>
                <w:sz w:val="20"/>
                <w:szCs w:val="20"/>
              </w:rPr>
              <w:t xml:space="preserve">are expected </w:t>
            </w:r>
            <w:r w:rsidR="00800862">
              <w:rPr>
                <w:rFonts w:cstheme="minorHAnsi"/>
                <w:sz w:val="20"/>
                <w:szCs w:val="20"/>
              </w:rPr>
              <w:t xml:space="preserve">to familiarize themselves with both documents. </w:t>
            </w:r>
            <w:r w:rsidR="002B7C3A">
              <w:rPr>
                <w:rFonts w:cstheme="minorHAnsi"/>
                <w:sz w:val="20"/>
                <w:szCs w:val="20"/>
              </w:rPr>
              <w:t>The links are included in the footnotes on page 3 of the RFP.</w:t>
            </w:r>
          </w:p>
          <w:p w14:paraId="5EA8A82C" w14:textId="77777777" w:rsidR="007F051F" w:rsidRDefault="007F051F" w:rsidP="006B7B3F">
            <w:pPr>
              <w:rPr>
                <w:rFonts w:cstheme="minorHAnsi"/>
                <w:sz w:val="20"/>
                <w:szCs w:val="20"/>
              </w:rPr>
            </w:pPr>
          </w:p>
          <w:p w14:paraId="7A97C02C" w14:textId="6E972B89" w:rsidR="0050649B" w:rsidRPr="000C3C2E" w:rsidRDefault="002B7C3A" w:rsidP="0050649B">
            <w:pPr>
              <w:rPr>
                <w:rFonts w:cstheme="minorHAnsi"/>
                <w:sz w:val="20"/>
                <w:szCs w:val="20"/>
              </w:rPr>
            </w:pPr>
            <w:r>
              <w:rPr>
                <w:rFonts w:cstheme="minorHAnsi"/>
                <w:sz w:val="20"/>
                <w:szCs w:val="20"/>
              </w:rPr>
              <w:t>VCBB anticipates that winning bidders will use the BEAD and Digital Equity NOFO requirements and recommendations for stakeholders, as well as Vermont-specific knowledge, to work with VCBB and the Digital Equity Core Planning Team to develop a stakeholder universe for the Stakeholder Engagement Plan.</w:t>
            </w:r>
          </w:p>
          <w:p w14:paraId="5FD08A52" w14:textId="18BBF096" w:rsidR="0050649B" w:rsidRPr="000C3C2E" w:rsidRDefault="0050649B" w:rsidP="0050649B">
            <w:pPr>
              <w:spacing w:line="259" w:lineRule="auto"/>
              <w:rPr>
                <w:rFonts w:cstheme="minorHAnsi"/>
                <w:sz w:val="20"/>
                <w:szCs w:val="20"/>
              </w:rPr>
            </w:pPr>
          </w:p>
        </w:tc>
      </w:tr>
      <w:tr w:rsidR="00986A59" w:rsidRPr="000C3C2E" w14:paraId="7E75C3AA" w14:textId="77777777">
        <w:tblPrEx>
          <w:tblCellMar>
            <w:left w:w="108" w:type="dxa"/>
            <w:right w:w="108" w:type="dxa"/>
          </w:tblCellMar>
        </w:tblPrEx>
        <w:trPr>
          <w:trHeight w:val="720"/>
        </w:trPr>
        <w:tc>
          <w:tcPr>
            <w:tcW w:w="682" w:type="dxa"/>
          </w:tcPr>
          <w:p w14:paraId="71FB9B52" w14:textId="6ED06AB1" w:rsidR="00986A59" w:rsidRPr="000C3C2E" w:rsidRDefault="00427BE7" w:rsidP="006B7B3F">
            <w:pPr>
              <w:rPr>
                <w:rFonts w:cstheme="minorHAnsi"/>
                <w:sz w:val="20"/>
                <w:szCs w:val="20"/>
              </w:rPr>
            </w:pPr>
            <w:r w:rsidRPr="000C3C2E">
              <w:rPr>
                <w:rFonts w:cstheme="minorHAnsi"/>
                <w:sz w:val="20"/>
                <w:szCs w:val="20"/>
              </w:rPr>
              <w:t>41</w:t>
            </w:r>
          </w:p>
        </w:tc>
        <w:tc>
          <w:tcPr>
            <w:tcW w:w="1092" w:type="dxa"/>
          </w:tcPr>
          <w:p w14:paraId="5C829E4F" w14:textId="77777777" w:rsidR="00986A59" w:rsidRPr="000C3C2E" w:rsidRDefault="00986A59" w:rsidP="006B7B3F">
            <w:pPr>
              <w:rPr>
                <w:rFonts w:eastAsia="Calibri" w:cstheme="minorHAnsi"/>
                <w:sz w:val="20"/>
                <w:szCs w:val="20"/>
              </w:rPr>
            </w:pPr>
          </w:p>
        </w:tc>
        <w:tc>
          <w:tcPr>
            <w:tcW w:w="2014" w:type="dxa"/>
          </w:tcPr>
          <w:p w14:paraId="1A0030EA" w14:textId="77777777" w:rsidR="00986A59" w:rsidRPr="000C3C2E" w:rsidRDefault="00986A59" w:rsidP="006B7B3F">
            <w:pPr>
              <w:rPr>
                <w:rFonts w:eastAsia="Calibri" w:cstheme="minorHAnsi"/>
                <w:sz w:val="20"/>
                <w:szCs w:val="20"/>
              </w:rPr>
            </w:pPr>
          </w:p>
        </w:tc>
        <w:tc>
          <w:tcPr>
            <w:tcW w:w="4601" w:type="dxa"/>
          </w:tcPr>
          <w:p w14:paraId="14615049" w14:textId="212C068C" w:rsidR="00986A59" w:rsidRPr="000C3C2E" w:rsidRDefault="00427BE7" w:rsidP="006B7B3F">
            <w:pPr>
              <w:rPr>
                <w:rFonts w:cstheme="minorHAnsi"/>
                <w:sz w:val="20"/>
                <w:szCs w:val="20"/>
              </w:rPr>
            </w:pPr>
            <w:r w:rsidRPr="000C3C2E">
              <w:rPr>
                <w:rFonts w:cstheme="minorHAnsi"/>
                <w:sz w:val="20"/>
                <w:szCs w:val="20"/>
              </w:rPr>
              <w:t>There is no mention of CUD in the scope. Does community outreach include CUD or does CUD representing XXX communities be considered the outreach?</w:t>
            </w:r>
          </w:p>
        </w:tc>
        <w:tc>
          <w:tcPr>
            <w:tcW w:w="4561" w:type="dxa"/>
          </w:tcPr>
          <w:p w14:paraId="7451BABC" w14:textId="6A5B3123" w:rsidR="00986A59" w:rsidRPr="000C3C2E" w:rsidRDefault="00440F4D" w:rsidP="006B7B3F">
            <w:pPr>
              <w:rPr>
                <w:rFonts w:cstheme="minorHAnsi"/>
                <w:sz w:val="20"/>
                <w:szCs w:val="20"/>
              </w:rPr>
            </w:pPr>
            <w:r>
              <w:rPr>
                <w:rFonts w:cstheme="minorHAnsi"/>
                <w:sz w:val="20"/>
                <w:szCs w:val="20"/>
              </w:rPr>
              <w:t xml:space="preserve">CUDs </w:t>
            </w:r>
            <w:r w:rsidR="002C56C3">
              <w:rPr>
                <w:rFonts w:cstheme="minorHAnsi"/>
                <w:sz w:val="20"/>
                <w:szCs w:val="20"/>
              </w:rPr>
              <w:t>are both municipalities and ISPs and will be included in outreach plans as such.</w:t>
            </w:r>
            <w:r>
              <w:rPr>
                <w:rFonts w:cstheme="minorHAnsi"/>
                <w:sz w:val="20"/>
                <w:szCs w:val="20"/>
              </w:rPr>
              <w:t xml:space="preserve"> </w:t>
            </w:r>
          </w:p>
        </w:tc>
      </w:tr>
      <w:tr w:rsidR="00972449" w:rsidRPr="000C3C2E" w14:paraId="06A749E6" w14:textId="77777777">
        <w:tblPrEx>
          <w:tblCellMar>
            <w:left w:w="108" w:type="dxa"/>
            <w:right w:w="108" w:type="dxa"/>
          </w:tblCellMar>
        </w:tblPrEx>
        <w:trPr>
          <w:trHeight w:val="720"/>
        </w:trPr>
        <w:tc>
          <w:tcPr>
            <w:tcW w:w="682" w:type="dxa"/>
          </w:tcPr>
          <w:p w14:paraId="52D29FBC" w14:textId="1A06F2E7" w:rsidR="00972449" w:rsidRPr="000C3C2E" w:rsidRDefault="0009511F" w:rsidP="006B7B3F">
            <w:pPr>
              <w:rPr>
                <w:rFonts w:cstheme="minorHAnsi"/>
                <w:sz w:val="20"/>
                <w:szCs w:val="20"/>
              </w:rPr>
            </w:pPr>
            <w:r w:rsidRPr="000C3C2E">
              <w:rPr>
                <w:rFonts w:cstheme="minorHAnsi"/>
                <w:sz w:val="20"/>
                <w:szCs w:val="20"/>
              </w:rPr>
              <w:t>42</w:t>
            </w:r>
          </w:p>
        </w:tc>
        <w:tc>
          <w:tcPr>
            <w:tcW w:w="1092" w:type="dxa"/>
          </w:tcPr>
          <w:p w14:paraId="7546E41B" w14:textId="77777777" w:rsidR="00972449" w:rsidRPr="000C3C2E" w:rsidRDefault="00972449" w:rsidP="006B7B3F">
            <w:pPr>
              <w:rPr>
                <w:rFonts w:eastAsia="Calibri" w:cstheme="minorHAnsi"/>
                <w:sz w:val="20"/>
                <w:szCs w:val="20"/>
              </w:rPr>
            </w:pPr>
          </w:p>
        </w:tc>
        <w:tc>
          <w:tcPr>
            <w:tcW w:w="2014" w:type="dxa"/>
          </w:tcPr>
          <w:p w14:paraId="3BA9E6D4" w14:textId="77777777" w:rsidR="00972449" w:rsidRPr="000C3C2E" w:rsidRDefault="00972449" w:rsidP="006B7B3F">
            <w:pPr>
              <w:rPr>
                <w:rFonts w:eastAsia="Calibri" w:cstheme="minorHAnsi"/>
                <w:sz w:val="20"/>
                <w:szCs w:val="20"/>
              </w:rPr>
            </w:pPr>
          </w:p>
        </w:tc>
        <w:tc>
          <w:tcPr>
            <w:tcW w:w="4601" w:type="dxa"/>
          </w:tcPr>
          <w:p w14:paraId="6CBC8F6C" w14:textId="065E4F7E" w:rsidR="00972449" w:rsidRPr="000C3C2E" w:rsidRDefault="007A4CE6" w:rsidP="00972449">
            <w:pPr>
              <w:pStyle w:val="PlainText"/>
              <w:rPr>
                <w:rFonts w:asciiTheme="minorHAnsi" w:hAnsiTheme="minorHAnsi" w:cstheme="minorHAnsi"/>
                <w:sz w:val="20"/>
                <w:szCs w:val="20"/>
              </w:rPr>
            </w:pPr>
            <w:r w:rsidRPr="000C3C2E">
              <w:rPr>
                <w:rFonts w:asciiTheme="minorHAnsi" w:hAnsiTheme="minorHAnsi" w:cstheme="minorHAnsi"/>
                <w:sz w:val="20"/>
                <w:szCs w:val="20"/>
              </w:rPr>
              <w:t>Do</w:t>
            </w:r>
            <w:r w:rsidR="00972449" w:rsidRPr="000C3C2E">
              <w:rPr>
                <w:rFonts w:asciiTheme="minorHAnsi" w:hAnsiTheme="minorHAnsi" w:cstheme="minorHAnsi"/>
                <w:sz w:val="20"/>
                <w:szCs w:val="20"/>
              </w:rPr>
              <w:t xml:space="preserve"> communities assume residents or broadband committees, town government?  </w:t>
            </w:r>
          </w:p>
          <w:p w14:paraId="00093926" w14:textId="77777777" w:rsidR="00972449" w:rsidRPr="000C3C2E" w:rsidRDefault="00972449" w:rsidP="006B7B3F">
            <w:pPr>
              <w:rPr>
                <w:rFonts w:cstheme="minorHAnsi"/>
                <w:sz w:val="20"/>
                <w:szCs w:val="20"/>
              </w:rPr>
            </w:pPr>
          </w:p>
        </w:tc>
        <w:tc>
          <w:tcPr>
            <w:tcW w:w="4561" w:type="dxa"/>
          </w:tcPr>
          <w:p w14:paraId="7CE20A05" w14:textId="6A7FEAD6" w:rsidR="00972449" w:rsidRPr="000C3C2E" w:rsidRDefault="00D03C67" w:rsidP="006B7B3F">
            <w:pPr>
              <w:rPr>
                <w:rFonts w:cstheme="minorHAnsi"/>
                <w:sz w:val="20"/>
                <w:szCs w:val="20"/>
              </w:rPr>
            </w:pPr>
            <w:r>
              <w:rPr>
                <w:rFonts w:cstheme="minorHAnsi"/>
                <w:sz w:val="20"/>
                <w:szCs w:val="20"/>
              </w:rPr>
              <w:t xml:space="preserve">All of the above. </w:t>
            </w:r>
            <w:r w:rsidR="00440F4D">
              <w:rPr>
                <w:rFonts w:cstheme="minorHAnsi"/>
                <w:sz w:val="20"/>
                <w:szCs w:val="20"/>
              </w:rPr>
              <w:t xml:space="preserve">It is expected that the winning bidder will use a variety of different outreach types to reach communities </w:t>
            </w:r>
            <w:r>
              <w:rPr>
                <w:rFonts w:cstheme="minorHAnsi"/>
                <w:sz w:val="20"/>
                <w:szCs w:val="20"/>
              </w:rPr>
              <w:t xml:space="preserve">and community members </w:t>
            </w:r>
            <w:r w:rsidR="00440F4D">
              <w:rPr>
                <w:rFonts w:cstheme="minorHAnsi"/>
                <w:sz w:val="20"/>
                <w:szCs w:val="20"/>
              </w:rPr>
              <w:t xml:space="preserve">at a variety of different levels. </w:t>
            </w:r>
          </w:p>
        </w:tc>
      </w:tr>
      <w:tr w:rsidR="00972449" w:rsidRPr="000C3C2E" w14:paraId="2B1A7D54" w14:textId="77777777">
        <w:tblPrEx>
          <w:tblCellMar>
            <w:left w:w="108" w:type="dxa"/>
            <w:right w:w="108" w:type="dxa"/>
          </w:tblCellMar>
        </w:tblPrEx>
        <w:trPr>
          <w:trHeight w:val="720"/>
        </w:trPr>
        <w:tc>
          <w:tcPr>
            <w:tcW w:w="682" w:type="dxa"/>
          </w:tcPr>
          <w:p w14:paraId="2B68CCE1" w14:textId="193C80AE" w:rsidR="00972449" w:rsidRPr="000C3C2E" w:rsidRDefault="002100FF" w:rsidP="006B7B3F">
            <w:pPr>
              <w:rPr>
                <w:rFonts w:cstheme="minorHAnsi"/>
                <w:sz w:val="20"/>
                <w:szCs w:val="20"/>
              </w:rPr>
            </w:pPr>
            <w:r w:rsidRPr="000C3C2E">
              <w:rPr>
                <w:rFonts w:cstheme="minorHAnsi"/>
                <w:sz w:val="20"/>
                <w:szCs w:val="20"/>
              </w:rPr>
              <w:t>43</w:t>
            </w:r>
          </w:p>
        </w:tc>
        <w:tc>
          <w:tcPr>
            <w:tcW w:w="1092" w:type="dxa"/>
          </w:tcPr>
          <w:p w14:paraId="6E889DD8" w14:textId="77777777" w:rsidR="00972449" w:rsidRPr="000C3C2E" w:rsidRDefault="00972449" w:rsidP="006B7B3F">
            <w:pPr>
              <w:rPr>
                <w:rFonts w:eastAsia="Calibri" w:cstheme="minorHAnsi"/>
                <w:sz w:val="20"/>
                <w:szCs w:val="20"/>
              </w:rPr>
            </w:pPr>
          </w:p>
        </w:tc>
        <w:tc>
          <w:tcPr>
            <w:tcW w:w="2014" w:type="dxa"/>
          </w:tcPr>
          <w:p w14:paraId="0A1C4A9A" w14:textId="77777777" w:rsidR="00972449" w:rsidRPr="000C3C2E" w:rsidRDefault="00972449" w:rsidP="006B7B3F">
            <w:pPr>
              <w:rPr>
                <w:rFonts w:eastAsia="Calibri" w:cstheme="minorHAnsi"/>
                <w:sz w:val="20"/>
                <w:szCs w:val="20"/>
              </w:rPr>
            </w:pPr>
          </w:p>
        </w:tc>
        <w:tc>
          <w:tcPr>
            <w:tcW w:w="4601" w:type="dxa"/>
          </w:tcPr>
          <w:p w14:paraId="0199D1D1" w14:textId="77777777" w:rsidR="002100FF" w:rsidRPr="000C3C2E" w:rsidRDefault="002100FF" w:rsidP="006B7B3F">
            <w:pPr>
              <w:rPr>
                <w:rFonts w:cstheme="minorHAnsi"/>
                <w:sz w:val="20"/>
                <w:szCs w:val="20"/>
              </w:rPr>
            </w:pPr>
            <w:r w:rsidRPr="000C3C2E">
              <w:rPr>
                <w:rFonts w:cstheme="minorHAnsi"/>
                <w:sz w:val="20"/>
                <w:szCs w:val="20"/>
              </w:rPr>
              <w:t xml:space="preserve">Is the scope of this project based on available data from existing service providers? </w:t>
            </w:r>
          </w:p>
          <w:p w14:paraId="7A66B568" w14:textId="58139076" w:rsidR="00972449" w:rsidRPr="000C3C2E" w:rsidRDefault="002100FF" w:rsidP="006B7B3F">
            <w:pPr>
              <w:rPr>
                <w:rFonts w:cstheme="minorHAnsi"/>
                <w:sz w:val="20"/>
                <w:szCs w:val="20"/>
              </w:rPr>
            </w:pPr>
            <w:r w:rsidRPr="000C3C2E">
              <w:rPr>
                <w:rFonts w:cstheme="minorHAnsi"/>
                <w:sz w:val="20"/>
                <w:szCs w:val="20"/>
              </w:rPr>
              <w:t>(i.e. timeframe and plans for federal programs such as, ACAM, RDOF etc.)</w:t>
            </w:r>
          </w:p>
        </w:tc>
        <w:tc>
          <w:tcPr>
            <w:tcW w:w="4561" w:type="dxa"/>
          </w:tcPr>
          <w:p w14:paraId="514A5137" w14:textId="47C60F02" w:rsidR="00972449" w:rsidRPr="000C3C2E" w:rsidRDefault="002C56C3" w:rsidP="006B7B3F">
            <w:pPr>
              <w:rPr>
                <w:rFonts w:cstheme="minorHAnsi"/>
                <w:sz w:val="20"/>
                <w:szCs w:val="20"/>
              </w:rPr>
            </w:pPr>
            <w:r>
              <w:rPr>
                <w:rFonts w:cstheme="minorHAnsi"/>
                <w:sz w:val="20"/>
                <w:szCs w:val="20"/>
              </w:rPr>
              <w:t xml:space="preserve">The scope of services outlined in the RFP includes </w:t>
            </w:r>
            <w:r w:rsidR="00D03C67">
              <w:rPr>
                <w:rFonts w:cstheme="minorHAnsi"/>
                <w:sz w:val="20"/>
                <w:szCs w:val="20"/>
              </w:rPr>
              <w:t xml:space="preserve">as a deliverable </w:t>
            </w:r>
            <w:r>
              <w:rPr>
                <w:rFonts w:cstheme="minorHAnsi"/>
                <w:sz w:val="20"/>
                <w:szCs w:val="20"/>
              </w:rPr>
              <w:t xml:space="preserve">Initial Proposal Requirement #3, </w:t>
            </w:r>
            <w:r w:rsidRPr="006C78D9">
              <w:rPr>
                <w:rFonts w:cstheme="minorHAnsi"/>
                <w:sz w:val="20"/>
                <w:szCs w:val="20"/>
              </w:rPr>
              <w:t>“</w:t>
            </w:r>
            <w:r w:rsidRPr="006C78D9">
              <w:rPr>
                <w:sz w:val="20"/>
                <w:szCs w:val="20"/>
              </w:rPr>
              <w:t>Identify existing efforts funded by the federal government or an Eligible Entity within the jurisdiction of the Eligible Entity to deploy broadband and close the digital divide, including in Tribal Lands,” and BEAD requirements prohibit using BEAD funds</w:t>
            </w:r>
            <w:r>
              <w:t xml:space="preserve"> </w:t>
            </w:r>
            <w:r w:rsidRPr="00060991">
              <w:rPr>
                <w:sz w:val="20"/>
                <w:szCs w:val="20"/>
              </w:rPr>
              <w:lastRenderedPageBreak/>
              <w:t xml:space="preserve">on an area </w:t>
            </w:r>
            <w:r w:rsidR="00D03C67" w:rsidRPr="00060991">
              <w:rPr>
                <w:sz w:val="20"/>
                <w:szCs w:val="20"/>
              </w:rPr>
              <w:t>that already has received</w:t>
            </w:r>
            <w:r w:rsidRPr="00060991">
              <w:rPr>
                <w:sz w:val="20"/>
                <w:szCs w:val="20"/>
              </w:rPr>
              <w:t xml:space="preserve"> existing federal funding</w:t>
            </w:r>
            <w:r w:rsidR="00D03C67" w:rsidRPr="00060991">
              <w:rPr>
                <w:sz w:val="20"/>
                <w:szCs w:val="20"/>
              </w:rPr>
              <w:t>, unless an exemption is requested</w:t>
            </w:r>
            <w:r w:rsidRPr="00060991">
              <w:rPr>
                <w:sz w:val="20"/>
                <w:szCs w:val="20"/>
              </w:rPr>
              <w:t>.</w:t>
            </w:r>
          </w:p>
        </w:tc>
      </w:tr>
      <w:tr w:rsidR="002100FF" w:rsidRPr="000C3C2E" w14:paraId="4BF0E0A6" w14:textId="77777777">
        <w:tblPrEx>
          <w:tblCellMar>
            <w:left w:w="108" w:type="dxa"/>
            <w:right w:w="108" w:type="dxa"/>
          </w:tblCellMar>
        </w:tblPrEx>
        <w:trPr>
          <w:trHeight w:val="720"/>
        </w:trPr>
        <w:tc>
          <w:tcPr>
            <w:tcW w:w="682" w:type="dxa"/>
          </w:tcPr>
          <w:p w14:paraId="1C4D6BB3" w14:textId="38FFCD4D" w:rsidR="002100FF" w:rsidRPr="000C3C2E" w:rsidRDefault="002100FF" w:rsidP="006B7B3F">
            <w:pPr>
              <w:rPr>
                <w:rFonts w:cstheme="minorHAnsi"/>
                <w:sz w:val="20"/>
                <w:szCs w:val="20"/>
              </w:rPr>
            </w:pPr>
            <w:r w:rsidRPr="000C3C2E">
              <w:rPr>
                <w:rFonts w:cstheme="minorHAnsi"/>
                <w:sz w:val="20"/>
                <w:szCs w:val="20"/>
              </w:rPr>
              <w:lastRenderedPageBreak/>
              <w:t>44</w:t>
            </w:r>
          </w:p>
        </w:tc>
        <w:tc>
          <w:tcPr>
            <w:tcW w:w="1092" w:type="dxa"/>
          </w:tcPr>
          <w:p w14:paraId="61298173" w14:textId="77777777" w:rsidR="002100FF" w:rsidRPr="000C3C2E" w:rsidRDefault="002100FF" w:rsidP="006B7B3F">
            <w:pPr>
              <w:rPr>
                <w:rFonts w:eastAsia="Calibri" w:cstheme="minorHAnsi"/>
                <w:sz w:val="20"/>
                <w:szCs w:val="20"/>
              </w:rPr>
            </w:pPr>
          </w:p>
        </w:tc>
        <w:tc>
          <w:tcPr>
            <w:tcW w:w="2014" w:type="dxa"/>
          </w:tcPr>
          <w:p w14:paraId="1058074D" w14:textId="77777777" w:rsidR="002100FF" w:rsidRPr="000C3C2E" w:rsidRDefault="002100FF" w:rsidP="006B7B3F">
            <w:pPr>
              <w:rPr>
                <w:rFonts w:eastAsia="Calibri" w:cstheme="minorHAnsi"/>
                <w:sz w:val="20"/>
                <w:szCs w:val="20"/>
              </w:rPr>
            </w:pPr>
          </w:p>
        </w:tc>
        <w:tc>
          <w:tcPr>
            <w:tcW w:w="4601" w:type="dxa"/>
          </w:tcPr>
          <w:p w14:paraId="1C1CC561" w14:textId="6D52A082" w:rsidR="002100FF" w:rsidRPr="000C3C2E" w:rsidRDefault="002100FF" w:rsidP="006B7B3F">
            <w:pPr>
              <w:rPr>
                <w:rFonts w:cstheme="minorHAnsi"/>
                <w:sz w:val="20"/>
                <w:szCs w:val="20"/>
              </w:rPr>
            </w:pPr>
            <w:r w:rsidRPr="000C3C2E">
              <w:rPr>
                <w:rFonts w:cstheme="minorHAnsi"/>
                <w:sz w:val="20"/>
                <w:szCs w:val="20"/>
              </w:rPr>
              <w:t>Are firms currently engaged with CUDs and communities in Vermont prohibited from bidding on this project?</w:t>
            </w:r>
          </w:p>
        </w:tc>
        <w:tc>
          <w:tcPr>
            <w:tcW w:w="4561" w:type="dxa"/>
          </w:tcPr>
          <w:p w14:paraId="16CCDAC1" w14:textId="2F70184F" w:rsidR="002100FF" w:rsidRPr="00060991" w:rsidRDefault="00677BE5" w:rsidP="006B7B3F">
            <w:pPr>
              <w:rPr>
                <w:rFonts w:cstheme="minorHAnsi"/>
                <w:sz w:val="20"/>
                <w:szCs w:val="20"/>
              </w:rPr>
            </w:pPr>
            <w:r w:rsidRPr="00060991">
              <w:rPr>
                <w:rStyle w:val="ui-provider"/>
                <w:sz w:val="20"/>
                <w:szCs w:val="20"/>
              </w:rPr>
              <w:t xml:space="preserve">Those firms are not prohibited from </w:t>
            </w:r>
            <w:r w:rsidR="00060991" w:rsidRPr="00060991">
              <w:rPr>
                <w:rStyle w:val="ui-provider"/>
                <w:sz w:val="20"/>
                <w:szCs w:val="20"/>
              </w:rPr>
              <w:t>bidding but</w:t>
            </w:r>
            <w:r w:rsidR="00D76889" w:rsidRPr="00060991">
              <w:rPr>
                <w:rStyle w:val="ui-provider"/>
                <w:sz w:val="20"/>
                <w:szCs w:val="20"/>
              </w:rPr>
              <w:t xml:space="preserve"> should note </w:t>
            </w:r>
            <w:r w:rsidR="00505152" w:rsidRPr="00060991">
              <w:rPr>
                <w:rStyle w:val="ui-provider"/>
                <w:sz w:val="20"/>
                <w:szCs w:val="20"/>
              </w:rPr>
              <w:t xml:space="preserve">in their proposal </w:t>
            </w:r>
            <w:r w:rsidR="00D76889" w:rsidRPr="00060991">
              <w:rPr>
                <w:rStyle w:val="ui-provider"/>
                <w:sz w:val="20"/>
                <w:szCs w:val="20"/>
              </w:rPr>
              <w:t xml:space="preserve">any possible conflicts of interest with their current contract agreements and proposed mitigation strategies if the firm </w:t>
            </w:r>
            <w:r w:rsidR="00505152" w:rsidRPr="00060991">
              <w:rPr>
                <w:rStyle w:val="ui-provider"/>
                <w:sz w:val="20"/>
                <w:szCs w:val="20"/>
              </w:rPr>
              <w:t>were</w:t>
            </w:r>
            <w:r w:rsidR="00D76889" w:rsidRPr="00060991">
              <w:rPr>
                <w:rStyle w:val="ui-provider"/>
                <w:sz w:val="20"/>
                <w:szCs w:val="20"/>
              </w:rPr>
              <w:t xml:space="preserve"> to be selected. </w:t>
            </w:r>
          </w:p>
        </w:tc>
      </w:tr>
    </w:tbl>
    <w:p w14:paraId="67C897BD" w14:textId="3FFA67DC" w:rsidR="00B02530" w:rsidRPr="000C3C2E" w:rsidRDefault="00B02530" w:rsidP="00227596">
      <w:pPr>
        <w:pStyle w:val="PlainText"/>
        <w:rPr>
          <w:rFonts w:asciiTheme="minorHAnsi" w:hAnsiTheme="minorHAnsi" w:cstheme="minorHAnsi"/>
          <w:sz w:val="20"/>
          <w:szCs w:val="20"/>
        </w:rPr>
      </w:pPr>
    </w:p>
    <w:sectPr w:rsidR="00B02530" w:rsidRPr="000C3C2E" w:rsidSect="00C56387">
      <w:headerReference w:type="default" r:id="rId22"/>
      <w:footerReference w:type="defaul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238A" w14:textId="77777777" w:rsidR="00404710" w:rsidRDefault="00404710" w:rsidP="00C56387">
      <w:pPr>
        <w:spacing w:after="0" w:line="240" w:lineRule="auto"/>
      </w:pPr>
      <w:r>
        <w:separator/>
      </w:r>
    </w:p>
  </w:endnote>
  <w:endnote w:type="continuationSeparator" w:id="0">
    <w:p w14:paraId="380BAC45" w14:textId="77777777" w:rsidR="00404710" w:rsidRDefault="00404710" w:rsidP="00C56387">
      <w:pPr>
        <w:spacing w:after="0" w:line="240" w:lineRule="auto"/>
      </w:pPr>
      <w:r>
        <w:continuationSeparator/>
      </w:r>
    </w:p>
  </w:endnote>
  <w:endnote w:type="continuationNotice" w:id="1">
    <w:p w14:paraId="539AB7B7" w14:textId="77777777" w:rsidR="00404710" w:rsidRDefault="00404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598787"/>
      <w:docPartObj>
        <w:docPartGallery w:val="Page Numbers (Bottom of Page)"/>
        <w:docPartUnique/>
      </w:docPartObj>
    </w:sdtPr>
    <w:sdtEndPr>
      <w:rPr>
        <w:noProof/>
      </w:rPr>
    </w:sdtEndPr>
    <w:sdtContent>
      <w:p w14:paraId="634D5669" w14:textId="77777777" w:rsidR="00B02530" w:rsidRDefault="00B02530">
        <w:pPr>
          <w:pStyle w:val="Footer"/>
          <w:jc w:val="right"/>
        </w:pPr>
        <w:r>
          <w:fldChar w:fldCharType="begin"/>
        </w:r>
        <w:r>
          <w:instrText xml:space="preserve"> PAGE   \* MERGEFORMAT </w:instrText>
        </w:r>
        <w:r>
          <w:fldChar w:fldCharType="separate"/>
        </w:r>
        <w:r w:rsidR="00056B4C">
          <w:rPr>
            <w:noProof/>
          </w:rPr>
          <w:t>1</w:t>
        </w:r>
        <w:r>
          <w:rPr>
            <w:noProof/>
          </w:rPr>
          <w:fldChar w:fldCharType="end"/>
        </w:r>
      </w:p>
    </w:sdtContent>
  </w:sdt>
  <w:p w14:paraId="28F8DA21" w14:textId="77777777" w:rsidR="00B02530" w:rsidRDefault="00B02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F78B" w14:textId="77777777" w:rsidR="00404710" w:rsidRDefault="00404710" w:rsidP="00C56387">
      <w:pPr>
        <w:spacing w:after="0" w:line="240" w:lineRule="auto"/>
      </w:pPr>
      <w:r>
        <w:separator/>
      </w:r>
    </w:p>
  </w:footnote>
  <w:footnote w:type="continuationSeparator" w:id="0">
    <w:p w14:paraId="2ED0C042" w14:textId="77777777" w:rsidR="00404710" w:rsidRDefault="00404710" w:rsidP="00C56387">
      <w:pPr>
        <w:spacing w:after="0" w:line="240" w:lineRule="auto"/>
      </w:pPr>
      <w:r>
        <w:continuationSeparator/>
      </w:r>
    </w:p>
  </w:footnote>
  <w:footnote w:type="continuationNotice" w:id="1">
    <w:p w14:paraId="6E4F58B2" w14:textId="77777777" w:rsidR="00404710" w:rsidRDefault="004047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B806" w14:textId="6B582DE3" w:rsidR="00845AA3" w:rsidRDefault="00C56387" w:rsidP="00845AA3">
    <w:pPr>
      <w:pStyle w:val="Header"/>
    </w:pPr>
    <w:r>
      <w:ptab w:relativeTo="margin" w:alignment="center" w:leader="none"/>
    </w:r>
    <w:r w:rsidR="007E5FAE">
      <w:t>Q</w:t>
    </w:r>
    <w:r w:rsidR="00234E8E">
      <w:t>&amp;A</w:t>
    </w:r>
    <w:r w:rsidR="007E5FAE">
      <w:t xml:space="preserve"> </w:t>
    </w:r>
    <w:r w:rsidR="004467F3">
      <w:t xml:space="preserve">for </w:t>
    </w:r>
    <w:r w:rsidR="004467F3" w:rsidRPr="004467F3">
      <w:t xml:space="preserve">RFP </w:t>
    </w:r>
  </w:p>
  <w:p w14:paraId="27D63A0E" w14:textId="51F2C28D" w:rsidR="00C13FAA" w:rsidRDefault="00C13FAA" w:rsidP="00C13FAA">
    <w:pPr>
      <w:pStyle w:val="Header"/>
      <w:jc w:val="center"/>
    </w:pPr>
    <w:r>
      <w:t>Vermont Internet for All Plans: Broadband Equity, Access, &amp; Deployment and Digital Equity</w:t>
    </w:r>
  </w:p>
  <w:p w14:paraId="61970383" w14:textId="38A13A8B" w:rsidR="00845AA3" w:rsidRDefault="00A7587F" w:rsidP="00A7587F">
    <w:pPr>
      <w:pStyle w:val="Header"/>
      <w:jc w:val="center"/>
    </w:pPr>
    <w:r>
      <w:t>Vermont Community Broadband Board</w:t>
    </w:r>
  </w:p>
  <w:p w14:paraId="42F58437" w14:textId="3705BBB6" w:rsidR="00C56387" w:rsidRDefault="00C56387" w:rsidP="00E44472">
    <w:pPr>
      <w:pStyle w:val="Header"/>
      <w:jc w:val="center"/>
    </w:pPr>
    <w:r>
      <w:ptab w:relativeTo="margin" w:alignment="right" w:leader="none"/>
    </w:r>
    <w:r w:rsidR="00C13FAA">
      <w:t xml:space="preserve">March </w:t>
    </w:r>
    <w:r w:rsidR="00234E8E">
      <w:t>17</w:t>
    </w:r>
    <w:r w:rsidR="00C13FA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6659"/>
    <w:multiLevelType w:val="hybridMultilevel"/>
    <w:tmpl w:val="7D70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5A2"/>
    <w:multiLevelType w:val="hybridMultilevel"/>
    <w:tmpl w:val="FA3A2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654A3E"/>
    <w:multiLevelType w:val="hybridMultilevel"/>
    <w:tmpl w:val="96C81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CE145E"/>
    <w:multiLevelType w:val="hybridMultilevel"/>
    <w:tmpl w:val="1EFE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45A6"/>
    <w:multiLevelType w:val="hybridMultilevel"/>
    <w:tmpl w:val="43720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D0F2D"/>
    <w:multiLevelType w:val="hybridMultilevel"/>
    <w:tmpl w:val="334EC5EA"/>
    <w:lvl w:ilvl="0" w:tplc="2D7A223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A003A81"/>
    <w:multiLevelType w:val="hybridMultilevel"/>
    <w:tmpl w:val="5238AA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B3D32FF"/>
    <w:multiLevelType w:val="hybridMultilevel"/>
    <w:tmpl w:val="AE9AE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6F8CF2"/>
    <w:multiLevelType w:val="hybridMultilevel"/>
    <w:tmpl w:val="FFFFFFFF"/>
    <w:lvl w:ilvl="0" w:tplc="40149072">
      <w:start w:val="1"/>
      <w:numFmt w:val="decimal"/>
      <w:lvlText w:val="%1."/>
      <w:lvlJc w:val="left"/>
      <w:pPr>
        <w:ind w:left="720" w:hanging="360"/>
      </w:pPr>
    </w:lvl>
    <w:lvl w:ilvl="1" w:tplc="130056A6">
      <w:start w:val="1"/>
      <w:numFmt w:val="lowerLetter"/>
      <w:lvlText w:val="%2."/>
      <w:lvlJc w:val="left"/>
      <w:pPr>
        <w:ind w:left="1440" w:hanging="360"/>
      </w:pPr>
    </w:lvl>
    <w:lvl w:ilvl="2" w:tplc="B02610DE">
      <w:start w:val="1"/>
      <w:numFmt w:val="lowerRoman"/>
      <w:lvlText w:val="%3."/>
      <w:lvlJc w:val="right"/>
      <w:pPr>
        <w:ind w:left="2160" w:hanging="180"/>
      </w:pPr>
    </w:lvl>
    <w:lvl w:ilvl="3" w:tplc="950A3D22">
      <w:start w:val="1"/>
      <w:numFmt w:val="decimal"/>
      <w:lvlText w:val="%4."/>
      <w:lvlJc w:val="left"/>
      <w:pPr>
        <w:ind w:left="2880" w:hanging="360"/>
      </w:pPr>
    </w:lvl>
    <w:lvl w:ilvl="4" w:tplc="A32A2286">
      <w:start w:val="1"/>
      <w:numFmt w:val="lowerLetter"/>
      <w:lvlText w:val="%5."/>
      <w:lvlJc w:val="left"/>
      <w:pPr>
        <w:ind w:left="3600" w:hanging="360"/>
      </w:pPr>
    </w:lvl>
    <w:lvl w:ilvl="5" w:tplc="E0ACE9C0">
      <w:start w:val="1"/>
      <w:numFmt w:val="lowerRoman"/>
      <w:lvlText w:val="%6."/>
      <w:lvlJc w:val="right"/>
      <w:pPr>
        <w:ind w:left="4320" w:hanging="180"/>
      </w:pPr>
    </w:lvl>
    <w:lvl w:ilvl="6" w:tplc="FD74EC48">
      <w:start w:val="1"/>
      <w:numFmt w:val="decimal"/>
      <w:lvlText w:val="%7."/>
      <w:lvlJc w:val="left"/>
      <w:pPr>
        <w:ind w:left="5040" w:hanging="360"/>
      </w:pPr>
    </w:lvl>
    <w:lvl w:ilvl="7" w:tplc="07A6CC02">
      <w:start w:val="1"/>
      <w:numFmt w:val="lowerLetter"/>
      <w:lvlText w:val="%8."/>
      <w:lvlJc w:val="left"/>
      <w:pPr>
        <w:ind w:left="5760" w:hanging="360"/>
      </w:pPr>
    </w:lvl>
    <w:lvl w:ilvl="8" w:tplc="DC32E3C2">
      <w:start w:val="1"/>
      <w:numFmt w:val="lowerRoman"/>
      <w:lvlText w:val="%9."/>
      <w:lvlJc w:val="right"/>
      <w:pPr>
        <w:ind w:left="6480" w:hanging="180"/>
      </w:pPr>
    </w:lvl>
  </w:abstractNum>
  <w:abstractNum w:abstractNumId="9" w15:restartNumberingAfterBreak="0">
    <w:nsid w:val="26EA1807"/>
    <w:multiLevelType w:val="hybridMultilevel"/>
    <w:tmpl w:val="1752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12CE3"/>
    <w:multiLevelType w:val="multilevel"/>
    <w:tmpl w:val="86C00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8C6B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432F30"/>
    <w:multiLevelType w:val="multilevel"/>
    <w:tmpl w:val="1C16C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C4F0315"/>
    <w:multiLevelType w:val="hybridMultilevel"/>
    <w:tmpl w:val="DC8EB02E"/>
    <w:lvl w:ilvl="0" w:tplc="E5CA1B84">
      <w:numFmt w:val="bullet"/>
      <w:lvlText w:val="•"/>
      <w:lvlJc w:val="left"/>
      <w:pPr>
        <w:ind w:left="720" w:hanging="360"/>
      </w:pPr>
      <w:rPr>
        <w:rFonts w:ascii="Calibri" w:eastAsiaTheme="minorHAns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5B91A"/>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00A86"/>
    <w:multiLevelType w:val="hybridMultilevel"/>
    <w:tmpl w:val="B38237F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A6F7C60"/>
    <w:multiLevelType w:val="hybridMultilevel"/>
    <w:tmpl w:val="A7CE2C54"/>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AA6415F"/>
    <w:multiLevelType w:val="hybridMultilevel"/>
    <w:tmpl w:val="96C81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CF70BE9"/>
    <w:multiLevelType w:val="hybridMultilevel"/>
    <w:tmpl w:val="DCD21D2A"/>
    <w:lvl w:ilvl="0" w:tplc="55A4CA4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F385EBF"/>
    <w:multiLevelType w:val="hybridMultilevel"/>
    <w:tmpl w:val="CC3008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6B0268"/>
    <w:multiLevelType w:val="hybridMultilevel"/>
    <w:tmpl w:val="E2DA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3238878">
    <w:abstractNumId w:val="6"/>
  </w:num>
  <w:num w:numId="2" w16cid:durableId="756295118">
    <w:abstractNumId w:val="1"/>
  </w:num>
  <w:num w:numId="3" w16cid:durableId="16010627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59206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563387">
    <w:abstractNumId w:val="2"/>
  </w:num>
  <w:num w:numId="6" w16cid:durableId="1442141358">
    <w:abstractNumId w:val="17"/>
  </w:num>
  <w:num w:numId="7" w16cid:durableId="2137136600">
    <w:abstractNumId w:val="3"/>
  </w:num>
  <w:num w:numId="8" w16cid:durableId="1127285446">
    <w:abstractNumId w:val="0"/>
  </w:num>
  <w:num w:numId="9" w16cid:durableId="669020297">
    <w:abstractNumId w:val="10"/>
  </w:num>
  <w:num w:numId="10" w16cid:durableId="1834835482">
    <w:abstractNumId w:val="19"/>
  </w:num>
  <w:num w:numId="11" w16cid:durableId="2049866562">
    <w:abstractNumId w:val="15"/>
  </w:num>
  <w:num w:numId="12" w16cid:durableId="1614046959">
    <w:abstractNumId w:val="11"/>
  </w:num>
  <w:num w:numId="13" w16cid:durableId="15005780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2370368">
    <w:abstractNumId w:val="16"/>
  </w:num>
  <w:num w:numId="15" w16cid:durableId="1053237332">
    <w:abstractNumId w:val="20"/>
  </w:num>
  <w:num w:numId="16" w16cid:durableId="865172438">
    <w:abstractNumId w:val="9"/>
  </w:num>
  <w:num w:numId="17" w16cid:durableId="506023887">
    <w:abstractNumId w:val="13"/>
  </w:num>
  <w:num w:numId="18" w16cid:durableId="2227626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527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7092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6631389">
    <w:abstractNumId w:val="8"/>
  </w:num>
  <w:num w:numId="22" w16cid:durableId="7914406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xMTY0NTUwNLQ0NjZU0lEKTi0uzszPAykwrAUAqhYHxiwAAAA="/>
  </w:docVars>
  <w:rsids>
    <w:rsidRoot w:val="00C56387"/>
    <w:rsid w:val="00001934"/>
    <w:rsid w:val="00025D30"/>
    <w:rsid w:val="00032AEB"/>
    <w:rsid w:val="0003526F"/>
    <w:rsid w:val="00046CF3"/>
    <w:rsid w:val="00056B4C"/>
    <w:rsid w:val="00060991"/>
    <w:rsid w:val="00065929"/>
    <w:rsid w:val="00076116"/>
    <w:rsid w:val="0008129A"/>
    <w:rsid w:val="000814F1"/>
    <w:rsid w:val="000858E0"/>
    <w:rsid w:val="00086044"/>
    <w:rsid w:val="00092ED8"/>
    <w:rsid w:val="0009511F"/>
    <w:rsid w:val="000A3DD9"/>
    <w:rsid w:val="000A4A11"/>
    <w:rsid w:val="000A4F76"/>
    <w:rsid w:val="000A691B"/>
    <w:rsid w:val="000B4D73"/>
    <w:rsid w:val="000B6041"/>
    <w:rsid w:val="000B77F2"/>
    <w:rsid w:val="000C2A03"/>
    <w:rsid w:val="000C3C2E"/>
    <w:rsid w:val="000C535E"/>
    <w:rsid w:val="000D24AF"/>
    <w:rsid w:val="000D4062"/>
    <w:rsid w:val="000D6C4B"/>
    <w:rsid w:val="001071A3"/>
    <w:rsid w:val="00111C4D"/>
    <w:rsid w:val="00116560"/>
    <w:rsid w:val="0012357D"/>
    <w:rsid w:val="00124CF5"/>
    <w:rsid w:val="00134435"/>
    <w:rsid w:val="00135957"/>
    <w:rsid w:val="00136FE9"/>
    <w:rsid w:val="00141132"/>
    <w:rsid w:val="001512C7"/>
    <w:rsid w:val="00153093"/>
    <w:rsid w:val="00153D5E"/>
    <w:rsid w:val="0015727E"/>
    <w:rsid w:val="00164FB3"/>
    <w:rsid w:val="00176FE5"/>
    <w:rsid w:val="00183482"/>
    <w:rsid w:val="00185320"/>
    <w:rsid w:val="00186669"/>
    <w:rsid w:val="001902E2"/>
    <w:rsid w:val="001A4F6D"/>
    <w:rsid w:val="001B2E8B"/>
    <w:rsid w:val="001B30AD"/>
    <w:rsid w:val="001B3C3C"/>
    <w:rsid w:val="001B44DF"/>
    <w:rsid w:val="001B598C"/>
    <w:rsid w:val="001C1E25"/>
    <w:rsid w:val="001C5F12"/>
    <w:rsid w:val="001C646C"/>
    <w:rsid w:val="001D3C2F"/>
    <w:rsid w:val="001D5A6F"/>
    <w:rsid w:val="001E0707"/>
    <w:rsid w:val="001E5428"/>
    <w:rsid w:val="001E6C35"/>
    <w:rsid w:val="00204FA7"/>
    <w:rsid w:val="002100FF"/>
    <w:rsid w:val="0022075F"/>
    <w:rsid w:val="00222B8B"/>
    <w:rsid w:val="00224F5F"/>
    <w:rsid w:val="00225BE4"/>
    <w:rsid w:val="00227596"/>
    <w:rsid w:val="002306FE"/>
    <w:rsid w:val="00234E8E"/>
    <w:rsid w:val="0023571B"/>
    <w:rsid w:val="00240225"/>
    <w:rsid w:val="002467C4"/>
    <w:rsid w:val="0025120C"/>
    <w:rsid w:val="002513CC"/>
    <w:rsid w:val="00252A47"/>
    <w:rsid w:val="00257B8D"/>
    <w:rsid w:val="00261628"/>
    <w:rsid w:val="00261CF8"/>
    <w:rsid w:val="0026557C"/>
    <w:rsid w:val="002719C8"/>
    <w:rsid w:val="00273780"/>
    <w:rsid w:val="00274BE9"/>
    <w:rsid w:val="00283A6F"/>
    <w:rsid w:val="00292672"/>
    <w:rsid w:val="002961A8"/>
    <w:rsid w:val="002A26BD"/>
    <w:rsid w:val="002A43CE"/>
    <w:rsid w:val="002A7195"/>
    <w:rsid w:val="002B489B"/>
    <w:rsid w:val="002B7C3A"/>
    <w:rsid w:val="002C56C3"/>
    <w:rsid w:val="002D0D9C"/>
    <w:rsid w:val="002D10F4"/>
    <w:rsid w:val="002D5DBE"/>
    <w:rsid w:val="002D640A"/>
    <w:rsid w:val="002D68A8"/>
    <w:rsid w:val="002D6EC8"/>
    <w:rsid w:val="002E5041"/>
    <w:rsid w:val="002E72F2"/>
    <w:rsid w:val="002F721F"/>
    <w:rsid w:val="002F7A33"/>
    <w:rsid w:val="00301AAE"/>
    <w:rsid w:val="003047EC"/>
    <w:rsid w:val="00311618"/>
    <w:rsid w:val="0031377C"/>
    <w:rsid w:val="00314736"/>
    <w:rsid w:val="00323ADB"/>
    <w:rsid w:val="0033317E"/>
    <w:rsid w:val="0033687A"/>
    <w:rsid w:val="003370B5"/>
    <w:rsid w:val="00353200"/>
    <w:rsid w:val="00353ED2"/>
    <w:rsid w:val="00354E8E"/>
    <w:rsid w:val="003644DF"/>
    <w:rsid w:val="00367289"/>
    <w:rsid w:val="0037087C"/>
    <w:rsid w:val="0038509D"/>
    <w:rsid w:val="0038533E"/>
    <w:rsid w:val="00385756"/>
    <w:rsid w:val="0039059E"/>
    <w:rsid w:val="00396B6C"/>
    <w:rsid w:val="003A4A5B"/>
    <w:rsid w:val="003A62EC"/>
    <w:rsid w:val="003A702F"/>
    <w:rsid w:val="003B274D"/>
    <w:rsid w:val="003B2AFC"/>
    <w:rsid w:val="003B4E50"/>
    <w:rsid w:val="003C11D4"/>
    <w:rsid w:val="003C2B05"/>
    <w:rsid w:val="003C5CFB"/>
    <w:rsid w:val="003C70D6"/>
    <w:rsid w:val="003D2984"/>
    <w:rsid w:val="003D3088"/>
    <w:rsid w:val="003D4438"/>
    <w:rsid w:val="003E1DD4"/>
    <w:rsid w:val="003E555E"/>
    <w:rsid w:val="003E7976"/>
    <w:rsid w:val="003F192F"/>
    <w:rsid w:val="003F48CD"/>
    <w:rsid w:val="004044F5"/>
    <w:rsid w:val="00404710"/>
    <w:rsid w:val="0040505A"/>
    <w:rsid w:val="00407DCF"/>
    <w:rsid w:val="00413E00"/>
    <w:rsid w:val="0041572A"/>
    <w:rsid w:val="00420530"/>
    <w:rsid w:val="00423BCB"/>
    <w:rsid w:val="00427BE7"/>
    <w:rsid w:val="00430EFD"/>
    <w:rsid w:val="00434559"/>
    <w:rsid w:val="00434A0E"/>
    <w:rsid w:val="00437640"/>
    <w:rsid w:val="0044095E"/>
    <w:rsid w:val="00440F4D"/>
    <w:rsid w:val="00442E67"/>
    <w:rsid w:val="00443142"/>
    <w:rsid w:val="004467F3"/>
    <w:rsid w:val="0044794E"/>
    <w:rsid w:val="00462527"/>
    <w:rsid w:val="004634F9"/>
    <w:rsid w:val="00482138"/>
    <w:rsid w:val="004878C2"/>
    <w:rsid w:val="00490A0E"/>
    <w:rsid w:val="00490CD9"/>
    <w:rsid w:val="00495D12"/>
    <w:rsid w:val="004A1126"/>
    <w:rsid w:val="004A6BD8"/>
    <w:rsid w:val="004B436B"/>
    <w:rsid w:val="00500CCD"/>
    <w:rsid w:val="00502D34"/>
    <w:rsid w:val="00503AA0"/>
    <w:rsid w:val="005048A8"/>
    <w:rsid w:val="00505152"/>
    <w:rsid w:val="0050649B"/>
    <w:rsid w:val="00506FEA"/>
    <w:rsid w:val="00507A67"/>
    <w:rsid w:val="005105C2"/>
    <w:rsid w:val="00512EAD"/>
    <w:rsid w:val="005138F3"/>
    <w:rsid w:val="00522FF2"/>
    <w:rsid w:val="0052436A"/>
    <w:rsid w:val="0052728D"/>
    <w:rsid w:val="005278A9"/>
    <w:rsid w:val="0053099E"/>
    <w:rsid w:val="00531187"/>
    <w:rsid w:val="00535A5A"/>
    <w:rsid w:val="00535F9B"/>
    <w:rsid w:val="00541235"/>
    <w:rsid w:val="00545280"/>
    <w:rsid w:val="00547729"/>
    <w:rsid w:val="00547B82"/>
    <w:rsid w:val="00552C15"/>
    <w:rsid w:val="00552D0D"/>
    <w:rsid w:val="005536DE"/>
    <w:rsid w:val="00557680"/>
    <w:rsid w:val="005709A3"/>
    <w:rsid w:val="005710FC"/>
    <w:rsid w:val="0057760D"/>
    <w:rsid w:val="00580D72"/>
    <w:rsid w:val="00583D92"/>
    <w:rsid w:val="005870A4"/>
    <w:rsid w:val="0058D4C1"/>
    <w:rsid w:val="005907DC"/>
    <w:rsid w:val="0059195D"/>
    <w:rsid w:val="00591BE5"/>
    <w:rsid w:val="00594F18"/>
    <w:rsid w:val="005A0D9C"/>
    <w:rsid w:val="005A1663"/>
    <w:rsid w:val="005A217F"/>
    <w:rsid w:val="005A3146"/>
    <w:rsid w:val="005B0C66"/>
    <w:rsid w:val="005B2D0F"/>
    <w:rsid w:val="005B39E5"/>
    <w:rsid w:val="005B548E"/>
    <w:rsid w:val="005BE9E1"/>
    <w:rsid w:val="005C0C73"/>
    <w:rsid w:val="005C5032"/>
    <w:rsid w:val="005D16F1"/>
    <w:rsid w:val="005D3631"/>
    <w:rsid w:val="005D4274"/>
    <w:rsid w:val="005D470F"/>
    <w:rsid w:val="005E178B"/>
    <w:rsid w:val="005E27B0"/>
    <w:rsid w:val="005E41F5"/>
    <w:rsid w:val="005F0BFF"/>
    <w:rsid w:val="005F22EB"/>
    <w:rsid w:val="005F5630"/>
    <w:rsid w:val="005F658F"/>
    <w:rsid w:val="005F7830"/>
    <w:rsid w:val="00626E2A"/>
    <w:rsid w:val="00630AAD"/>
    <w:rsid w:val="00631844"/>
    <w:rsid w:val="00633428"/>
    <w:rsid w:val="00633E95"/>
    <w:rsid w:val="006351C3"/>
    <w:rsid w:val="00645D27"/>
    <w:rsid w:val="00650C04"/>
    <w:rsid w:val="00651F7B"/>
    <w:rsid w:val="00653E97"/>
    <w:rsid w:val="00666B6D"/>
    <w:rsid w:val="00671AB0"/>
    <w:rsid w:val="006750CB"/>
    <w:rsid w:val="00677BE5"/>
    <w:rsid w:val="0068595A"/>
    <w:rsid w:val="00694026"/>
    <w:rsid w:val="00696C6E"/>
    <w:rsid w:val="006A0130"/>
    <w:rsid w:val="006A3424"/>
    <w:rsid w:val="006B7B3F"/>
    <w:rsid w:val="006C7134"/>
    <w:rsid w:val="006C78D9"/>
    <w:rsid w:val="006D4A80"/>
    <w:rsid w:val="006D603C"/>
    <w:rsid w:val="006F3481"/>
    <w:rsid w:val="006F5BFB"/>
    <w:rsid w:val="006F6067"/>
    <w:rsid w:val="00701760"/>
    <w:rsid w:val="00702EA9"/>
    <w:rsid w:val="00703592"/>
    <w:rsid w:val="007055BE"/>
    <w:rsid w:val="00706018"/>
    <w:rsid w:val="00724B4E"/>
    <w:rsid w:val="007255D2"/>
    <w:rsid w:val="00731685"/>
    <w:rsid w:val="00731A47"/>
    <w:rsid w:val="007338E9"/>
    <w:rsid w:val="007441C7"/>
    <w:rsid w:val="0075073E"/>
    <w:rsid w:val="0075476E"/>
    <w:rsid w:val="00757C66"/>
    <w:rsid w:val="0075DB8C"/>
    <w:rsid w:val="00763645"/>
    <w:rsid w:val="0076769E"/>
    <w:rsid w:val="00773A42"/>
    <w:rsid w:val="00774CE2"/>
    <w:rsid w:val="007A4CE6"/>
    <w:rsid w:val="007A7FFC"/>
    <w:rsid w:val="007B018A"/>
    <w:rsid w:val="007B0F42"/>
    <w:rsid w:val="007B436A"/>
    <w:rsid w:val="007B6C2C"/>
    <w:rsid w:val="007B7081"/>
    <w:rsid w:val="007C39C3"/>
    <w:rsid w:val="007C721D"/>
    <w:rsid w:val="007D1DD0"/>
    <w:rsid w:val="007D47F5"/>
    <w:rsid w:val="007D5356"/>
    <w:rsid w:val="007E04AA"/>
    <w:rsid w:val="007E316B"/>
    <w:rsid w:val="007E5FAE"/>
    <w:rsid w:val="007E6540"/>
    <w:rsid w:val="007F00CF"/>
    <w:rsid w:val="007F051F"/>
    <w:rsid w:val="00800862"/>
    <w:rsid w:val="00803180"/>
    <w:rsid w:val="00804C46"/>
    <w:rsid w:val="00810963"/>
    <w:rsid w:val="008175F6"/>
    <w:rsid w:val="008201F3"/>
    <w:rsid w:val="00820D5E"/>
    <w:rsid w:val="0082180F"/>
    <w:rsid w:val="00826C57"/>
    <w:rsid w:val="0082757A"/>
    <w:rsid w:val="00830BDF"/>
    <w:rsid w:val="00840FF0"/>
    <w:rsid w:val="00842616"/>
    <w:rsid w:val="00845708"/>
    <w:rsid w:val="00845AA3"/>
    <w:rsid w:val="008519F4"/>
    <w:rsid w:val="00852D99"/>
    <w:rsid w:val="0086136F"/>
    <w:rsid w:val="00866078"/>
    <w:rsid w:val="00867507"/>
    <w:rsid w:val="008704D0"/>
    <w:rsid w:val="008719C6"/>
    <w:rsid w:val="00875BC4"/>
    <w:rsid w:val="00881A78"/>
    <w:rsid w:val="0088233E"/>
    <w:rsid w:val="008950C6"/>
    <w:rsid w:val="00896039"/>
    <w:rsid w:val="008963B5"/>
    <w:rsid w:val="00896C9F"/>
    <w:rsid w:val="00896FC3"/>
    <w:rsid w:val="008A0E71"/>
    <w:rsid w:val="008A149B"/>
    <w:rsid w:val="008B1C38"/>
    <w:rsid w:val="008B388C"/>
    <w:rsid w:val="008B6195"/>
    <w:rsid w:val="008C1E52"/>
    <w:rsid w:val="008C2772"/>
    <w:rsid w:val="008C2CAC"/>
    <w:rsid w:val="008C5496"/>
    <w:rsid w:val="008C5BA7"/>
    <w:rsid w:val="008D2241"/>
    <w:rsid w:val="008E06FC"/>
    <w:rsid w:val="008F0E7C"/>
    <w:rsid w:val="008F5009"/>
    <w:rsid w:val="00910CAB"/>
    <w:rsid w:val="00913034"/>
    <w:rsid w:val="00931C8C"/>
    <w:rsid w:val="00936B3E"/>
    <w:rsid w:val="00941AC0"/>
    <w:rsid w:val="0094207E"/>
    <w:rsid w:val="009448A6"/>
    <w:rsid w:val="00946D2B"/>
    <w:rsid w:val="00954BBA"/>
    <w:rsid w:val="0096282A"/>
    <w:rsid w:val="0096422E"/>
    <w:rsid w:val="009645D0"/>
    <w:rsid w:val="0096499D"/>
    <w:rsid w:val="009660C4"/>
    <w:rsid w:val="0096728E"/>
    <w:rsid w:val="00972449"/>
    <w:rsid w:val="00981D0C"/>
    <w:rsid w:val="00986A59"/>
    <w:rsid w:val="009A20AD"/>
    <w:rsid w:val="009A3744"/>
    <w:rsid w:val="009A4C50"/>
    <w:rsid w:val="009ACBC0"/>
    <w:rsid w:val="009B15EE"/>
    <w:rsid w:val="009B3AAE"/>
    <w:rsid w:val="009B5565"/>
    <w:rsid w:val="009B7665"/>
    <w:rsid w:val="009C17C6"/>
    <w:rsid w:val="009C716E"/>
    <w:rsid w:val="009D1BDD"/>
    <w:rsid w:val="009D285E"/>
    <w:rsid w:val="009D2A65"/>
    <w:rsid w:val="009E1C01"/>
    <w:rsid w:val="009E74C6"/>
    <w:rsid w:val="009F2465"/>
    <w:rsid w:val="009F4CC8"/>
    <w:rsid w:val="00A11F12"/>
    <w:rsid w:val="00A14E0C"/>
    <w:rsid w:val="00A15E77"/>
    <w:rsid w:val="00A16A98"/>
    <w:rsid w:val="00A16E1F"/>
    <w:rsid w:val="00A20FF6"/>
    <w:rsid w:val="00A21FBB"/>
    <w:rsid w:val="00A258B5"/>
    <w:rsid w:val="00A3051D"/>
    <w:rsid w:val="00A41DF2"/>
    <w:rsid w:val="00A45DEF"/>
    <w:rsid w:val="00A5119A"/>
    <w:rsid w:val="00A52F07"/>
    <w:rsid w:val="00A63241"/>
    <w:rsid w:val="00A72291"/>
    <w:rsid w:val="00A74767"/>
    <w:rsid w:val="00A7587F"/>
    <w:rsid w:val="00A77B67"/>
    <w:rsid w:val="00A87C90"/>
    <w:rsid w:val="00A932D4"/>
    <w:rsid w:val="00A9786A"/>
    <w:rsid w:val="00AA3689"/>
    <w:rsid w:val="00AC2F2B"/>
    <w:rsid w:val="00AC4E18"/>
    <w:rsid w:val="00AD06D7"/>
    <w:rsid w:val="00AE033F"/>
    <w:rsid w:val="00AE08DE"/>
    <w:rsid w:val="00AE19B3"/>
    <w:rsid w:val="00AE71F2"/>
    <w:rsid w:val="00AF18B2"/>
    <w:rsid w:val="00AF2443"/>
    <w:rsid w:val="00B02530"/>
    <w:rsid w:val="00B04600"/>
    <w:rsid w:val="00B12A45"/>
    <w:rsid w:val="00B1564D"/>
    <w:rsid w:val="00B15C3C"/>
    <w:rsid w:val="00B25F36"/>
    <w:rsid w:val="00B2779B"/>
    <w:rsid w:val="00B34857"/>
    <w:rsid w:val="00B36E2F"/>
    <w:rsid w:val="00B42DD3"/>
    <w:rsid w:val="00B43D25"/>
    <w:rsid w:val="00B44169"/>
    <w:rsid w:val="00B516F6"/>
    <w:rsid w:val="00B565FF"/>
    <w:rsid w:val="00B57B9F"/>
    <w:rsid w:val="00B6087C"/>
    <w:rsid w:val="00B65F9A"/>
    <w:rsid w:val="00B73CF5"/>
    <w:rsid w:val="00B75DFD"/>
    <w:rsid w:val="00B80822"/>
    <w:rsid w:val="00B8128E"/>
    <w:rsid w:val="00B81CE5"/>
    <w:rsid w:val="00B82AE5"/>
    <w:rsid w:val="00B903B1"/>
    <w:rsid w:val="00B94D00"/>
    <w:rsid w:val="00B95E2E"/>
    <w:rsid w:val="00B96CD2"/>
    <w:rsid w:val="00BA56B0"/>
    <w:rsid w:val="00BA6C14"/>
    <w:rsid w:val="00BB3960"/>
    <w:rsid w:val="00BB6E6B"/>
    <w:rsid w:val="00BC0973"/>
    <w:rsid w:val="00BC27D7"/>
    <w:rsid w:val="00BC45FB"/>
    <w:rsid w:val="00BC47A2"/>
    <w:rsid w:val="00BC646E"/>
    <w:rsid w:val="00BD173D"/>
    <w:rsid w:val="00BE0B57"/>
    <w:rsid w:val="00BE4D5E"/>
    <w:rsid w:val="00BE7A9D"/>
    <w:rsid w:val="00BF6813"/>
    <w:rsid w:val="00C048FC"/>
    <w:rsid w:val="00C0517F"/>
    <w:rsid w:val="00C116FB"/>
    <w:rsid w:val="00C13FAA"/>
    <w:rsid w:val="00C149FC"/>
    <w:rsid w:val="00C16BB7"/>
    <w:rsid w:val="00C27DA2"/>
    <w:rsid w:val="00C3087F"/>
    <w:rsid w:val="00C41013"/>
    <w:rsid w:val="00C51387"/>
    <w:rsid w:val="00C52F65"/>
    <w:rsid w:val="00C54E40"/>
    <w:rsid w:val="00C5550E"/>
    <w:rsid w:val="00C56387"/>
    <w:rsid w:val="00C60286"/>
    <w:rsid w:val="00C61E1E"/>
    <w:rsid w:val="00C63D32"/>
    <w:rsid w:val="00C655EC"/>
    <w:rsid w:val="00C67D92"/>
    <w:rsid w:val="00C6F87E"/>
    <w:rsid w:val="00C72AB1"/>
    <w:rsid w:val="00C83345"/>
    <w:rsid w:val="00C8563B"/>
    <w:rsid w:val="00C966C6"/>
    <w:rsid w:val="00C96AD9"/>
    <w:rsid w:val="00CA34A2"/>
    <w:rsid w:val="00CA413E"/>
    <w:rsid w:val="00CB0786"/>
    <w:rsid w:val="00CB179B"/>
    <w:rsid w:val="00CB387C"/>
    <w:rsid w:val="00CC0AED"/>
    <w:rsid w:val="00CC0B9D"/>
    <w:rsid w:val="00CC4FB5"/>
    <w:rsid w:val="00CC63D8"/>
    <w:rsid w:val="00CC7D11"/>
    <w:rsid w:val="00CD2417"/>
    <w:rsid w:val="00CD71E3"/>
    <w:rsid w:val="00CE0DAB"/>
    <w:rsid w:val="00CE1F2C"/>
    <w:rsid w:val="00CE4324"/>
    <w:rsid w:val="00CE6499"/>
    <w:rsid w:val="00CF2E77"/>
    <w:rsid w:val="00CF45C1"/>
    <w:rsid w:val="00CF4A12"/>
    <w:rsid w:val="00CF69C4"/>
    <w:rsid w:val="00D012DF"/>
    <w:rsid w:val="00D02BCA"/>
    <w:rsid w:val="00D03C67"/>
    <w:rsid w:val="00D03F89"/>
    <w:rsid w:val="00D04002"/>
    <w:rsid w:val="00D05B6F"/>
    <w:rsid w:val="00D10627"/>
    <w:rsid w:val="00D147FD"/>
    <w:rsid w:val="00D21E17"/>
    <w:rsid w:val="00D333DE"/>
    <w:rsid w:val="00D34CF1"/>
    <w:rsid w:val="00D37C17"/>
    <w:rsid w:val="00D42B14"/>
    <w:rsid w:val="00D44486"/>
    <w:rsid w:val="00D46236"/>
    <w:rsid w:val="00D5072B"/>
    <w:rsid w:val="00D5500B"/>
    <w:rsid w:val="00D625D4"/>
    <w:rsid w:val="00D72393"/>
    <w:rsid w:val="00D76889"/>
    <w:rsid w:val="00D779C7"/>
    <w:rsid w:val="00D8129B"/>
    <w:rsid w:val="00D8228B"/>
    <w:rsid w:val="00D949A3"/>
    <w:rsid w:val="00DB0CAF"/>
    <w:rsid w:val="00DB0E71"/>
    <w:rsid w:val="00DB20E7"/>
    <w:rsid w:val="00DB40B1"/>
    <w:rsid w:val="00DC0C1C"/>
    <w:rsid w:val="00DC2300"/>
    <w:rsid w:val="00DF2BAF"/>
    <w:rsid w:val="00DF30F0"/>
    <w:rsid w:val="00DF43F0"/>
    <w:rsid w:val="00DF64AF"/>
    <w:rsid w:val="00E0230B"/>
    <w:rsid w:val="00E101BC"/>
    <w:rsid w:val="00E1489F"/>
    <w:rsid w:val="00E201D6"/>
    <w:rsid w:val="00E20A30"/>
    <w:rsid w:val="00E43FEA"/>
    <w:rsid w:val="00E4440F"/>
    <w:rsid w:val="00E44472"/>
    <w:rsid w:val="00E4495E"/>
    <w:rsid w:val="00E45C99"/>
    <w:rsid w:val="00E50FD7"/>
    <w:rsid w:val="00E51DDF"/>
    <w:rsid w:val="00E51F3B"/>
    <w:rsid w:val="00E537C6"/>
    <w:rsid w:val="00E54E83"/>
    <w:rsid w:val="00E5547F"/>
    <w:rsid w:val="00E56E88"/>
    <w:rsid w:val="00E70510"/>
    <w:rsid w:val="00E70619"/>
    <w:rsid w:val="00E74D5E"/>
    <w:rsid w:val="00E75322"/>
    <w:rsid w:val="00E75DF2"/>
    <w:rsid w:val="00E823AA"/>
    <w:rsid w:val="00E82A91"/>
    <w:rsid w:val="00E851BC"/>
    <w:rsid w:val="00E856D6"/>
    <w:rsid w:val="00E86B68"/>
    <w:rsid w:val="00E92A9B"/>
    <w:rsid w:val="00EA098D"/>
    <w:rsid w:val="00EA1E67"/>
    <w:rsid w:val="00EB0E8C"/>
    <w:rsid w:val="00EB58DA"/>
    <w:rsid w:val="00EC1BF5"/>
    <w:rsid w:val="00EC2A8F"/>
    <w:rsid w:val="00EC30B7"/>
    <w:rsid w:val="00ED1DD5"/>
    <w:rsid w:val="00F06465"/>
    <w:rsid w:val="00F06FD3"/>
    <w:rsid w:val="00F072E7"/>
    <w:rsid w:val="00F2506A"/>
    <w:rsid w:val="00F27FA6"/>
    <w:rsid w:val="00F31AF4"/>
    <w:rsid w:val="00F35FD1"/>
    <w:rsid w:val="00F44425"/>
    <w:rsid w:val="00F44DCC"/>
    <w:rsid w:val="00F44F6D"/>
    <w:rsid w:val="00F507A1"/>
    <w:rsid w:val="00F50FEE"/>
    <w:rsid w:val="00F52741"/>
    <w:rsid w:val="00F549DE"/>
    <w:rsid w:val="00F60AC2"/>
    <w:rsid w:val="00F639A9"/>
    <w:rsid w:val="00F664BA"/>
    <w:rsid w:val="00F814DE"/>
    <w:rsid w:val="00F81DA2"/>
    <w:rsid w:val="00F860BA"/>
    <w:rsid w:val="00F877E8"/>
    <w:rsid w:val="00F93681"/>
    <w:rsid w:val="00F94AF1"/>
    <w:rsid w:val="00FA691D"/>
    <w:rsid w:val="00FB08BB"/>
    <w:rsid w:val="00FB2344"/>
    <w:rsid w:val="00FB32D8"/>
    <w:rsid w:val="00FC4492"/>
    <w:rsid w:val="00FF04B7"/>
    <w:rsid w:val="00FF3F37"/>
    <w:rsid w:val="0104C90D"/>
    <w:rsid w:val="012A5E74"/>
    <w:rsid w:val="0146485D"/>
    <w:rsid w:val="01612B8F"/>
    <w:rsid w:val="017F941B"/>
    <w:rsid w:val="018DEFC5"/>
    <w:rsid w:val="019749A4"/>
    <w:rsid w:val="01A61070"/>
    <w:rsid w:val="01A6227E"/>
    <w:rsid w:val="01AAB605"/>
    <w:rsid w:val="01B1087E"/>
    <w:rsid w:val="01DDC897"/>
    <w:rsid w:val="01FACB45"/>
    <w:rsid w:val="02115859"/>
    <w:rsid w:val="02178A0F"/>
    <w:rsid w:val="028756E5"/>
    <w:rsid w:val="02A6A2EC"/>
    <w:rsid w:val="02AEE986"/>
    <w:rsid w:val="0326888F"/>
    <w:rsid w:val="0355F4CD"/>
    <w:rsid w:val="0357AF2F"/>
    <w:rsid w:val="037CD234"/>
    <w:rsid w:val="03C0ECCC"/>
    <w:rsid w:val="03D98849"/>
    <w:rsid w:val="04053BFB"/>
    <w:rsid w:val="040F817E"/>
    <w:rsid w:val="041EEF72"/>
    <w:rsid w:val="0421CE9F"/>
    <w:rsid w:val="042468ED"/>
    <w:rsid w:val="0426612B"/>
    <w:rsid w:val="043657E2"/>
    <w:rsid w:val="045016BC"/>
    <w:rsid w:val="04590AF9"/>
    <w:rsid w:val="0469DAAE"/>
    <w:rsid w:val="0469EFC1"/>
    <w:rsid w:val="046B581A"/>
    <w:rsid w:val="046ECEBF"/>
    <w:rsid w:val="047B1C00"/>
    <w:rsid w:val="04954B14"/>
    <w:rsid w:val="049ADABA"/>
    <w:rsid w:val="04A17E39"/>
    <w:rsid w:val="04A2DD70"/>
    <w:rsid w:val="04A87391"/>
    <w:rsid w:val="04A9A281"/>
    <w:rsid w:val="04ACC267"/>
    <w:rsid w:val="04E0C330"/>
    <w:rsid w:val="050D8DE1"/>
    <w:rsid w:val="05204D51"/>
    <w:rsid w:val="052F77AA"/>
    <w:rsid w:val="056EA18A"/>
    <w:rsid w:val="058C2A9D"/>
    <w:rsid w:val="05DFBA9F"/>
    <w:rsid w:val="05F8FEA7"/>
    <w:rsid w:val="0612319C"/>
    <w:rsid w:val="061EA09B"/>
    <w:rsid w:val="063B3EA2"/>
    <w:rsid w:val="0695BAF3"/>
    <w:rsid w:val="06B418E7"/>
    <w:rsid w:val="06BC1170"/>
    <w:rsid w:val="06C17872"/>
    <w:rsid w:val="06C29C8F"/>
    <w:rsid w:val="071F8081"/>
    <w:rsid w:val="07259D1E"/>
    <w:rsid w:val="07902A6E"/>
    <w:rsid w:val="079BB4DC"/>
    <w:rsid w:val="07B590EA"/>
    <w:rsid w:val="07D7FB1D"/>
    <w:rsid w:val="07F6A584"/>
    <w:rsid w:val="0826985E"/>
    <w:rsid w:val="08270F13"/>
    <w:rsid w:val="084427EC"/>
    <w:rsid w:val="08607A99"/>
    <w:rsid w:val="08EF72B3"/>
    <w:rsid w:val="08F51789"/>
    <w:rsid w:val="08FE706D"/>
    <w:rsid w:val="09024121"/>
    <w:rsid w:val="09267AC8"/>
    <w:rsid w:val="093E47F0"/>
    <w:rsid w:val="09593C35"/>
    <w:rsid w:val="0963E4CC"/>
    <w:rsid w:val="096455E6"/>
    <w:rsid w:val="097AE3C2"/>
    <w:rsid w:val="0983D23A"/>
    <w:rsid w:val="098B8579"/>
    <w:rsid w:val="0990F968"/>
    <w:rsid w:val="09915D25"/>
    <w:rsid w:val="09A88827"/>
    <w:rsid w:val="09D5DFB8"/>
    <w:rsid w:val="09D8ADD2"/>
    <w:rsid w:val="09DD9A6D"/>
    <w:rsid w:val="0A17AF79"/>
    <w:rsid w:val="0A392E20"/>
    <w:rsid w:val="0A7230E2"/>
    <w:rsid w:val="0AC63814"/>
    <w:rsid w:val="0ADC0E33"/>
    <w:rsid w:val="0B056C11"/>
    <w:rsid w:val="0B3BE018"/>
    <w:rsid w:val="0B4C3A7B"/>
    <w:rsid w:val="0B530902"/>
    <w:rsid w:val="0B57834F"/>
    <w:rsid w:val="0B8FB3E4"/>
    <w:rsid w:val="0BBD3E60"/>
    <w:rsid w:val="0BC755FA"/>
    <w:rsid w:val="0BF3A030"/>
    <w:rsid w:val="0BF4AD8B"/>
    <w:rsid w:val="0C08BAE2"/>
    <w:rsid w:val="0C15CD0B"/>
    <w:rsid w:val="0C663D55"/>
    <w:rsid w:val="0C98DFAD"/>
    <w:rsid w:val="0CA0C1A0"/>
    <w:rsid w:val="0CDA8830"/>
    <w:rsid w:val="0CF18BF9"/>
    <w:rsid w:val="0CFCE8AE"/>
    <w:rsid w:val="0D1A70C6"/>
    <w:rsid w:val="0D4505D0"/>
    <w:rsid w:val="0D61434D"/>
    <w:rsid w:val="0D68D6C4"/>
    <w:rsid w:val="0D8C85FA"/>
    <w:rsid w:val="0D9E2CEE"/>
    <w:rsid w:val="0DBB5BF2"/>
    <w:rsid w:val="0DCCC905"/>
    <w:rsid w:val="0DCE846F"/>
    <w:rsid w:val="0DEB1068"/>
    <w:rsid w:val="0E03035A"/>
    <w:rsid w:val="0E1D6ABF"/>
    <w:rsid w:val="0E57E56D"/>
    <w:rsid w:val="0E79452B"/>
    <w:rsid w:val="0E876C2A"/>
    <w:rsid w:val="0E9C65A7"/>
    <w:rsid w:val="0EB5CA72"/>
    <w:rsid w:val="0EB66865"/>
    <w:rsid w:val="0EB96855"/>
    <w:rsid w:val="0EC7EC38"/>
    <w:rsid w:val="0EEC5A24"/>
    <w:rsid w:val="0F07DF66"/>
    <w:rsid w:val="0F25EDE3"/>
    <w:rsid w:val="0F2620B4"/>
    <w:rsid w:val="0F3087C5"/>
    <w:rsid w:val="0F37671E"/>
    <w:rsid w:val="0F3B1A31"/>
    <w:rsid w:val="0FB42AF4"/>
    <w:rsid w:val="0FC652AA"/>
    <w:rsid w:val="0FDD4FF8"/>
    <w:rsid w:val="0FE19408"/>
    <w:rsid w:val="0FF1AB82"/>
    <w:rsid w:val="100C994C"/>
    <w:rsid w:val="102A019C"/>
    <w:rsid w:val="10360061"/>
    <w:rsid w:val="104CB4B3"/>
    <w:rsid w:val="10627E01"/>
    <w:rsid w:val="10903F49"/>
    <w:rsid w:val="109B74C0"/>
    <w:rsid w:val="10A37DF1"/>
    <w:rsid w:val="10A5B398"/>
    <w:rsid w:val="10BD6F9C"/>
    <w:rsid w:val="10D4339E"/>
    <w:rsid w:val="10EC00B5"/>
    <w:rsid w:val="10FCD06A"/>
    <w:rsid w:val="1111DEAD"/>
    <w:rsid w:val="117F0A0E"/>
    <w:rsid w:val="11A16316"/>
    <w:rsid w:val="11C0D9CF"/>
    <w:rsid w:val="12060DB5"/>
    <w:rsid w:val="12185B48"/>
    <w:rsid w:val="12289A00"/>
    <w:rsid w:val="122D2C8C"/>
    <w:rsid w:val="122FF9AB"/>
    <w:rsid w:val="124CEB46"/>
    <w:rsid w:val="125A094B"/>
    <w:rsid w:val="126DA8D4"/>
    <w:rsid w:val="127F4D13"/>
    <w:rsid w:val="12859561"/>
    <w:rsid w:val="12A9DBA2"/>
    <w:rsid w:val="13014D6B"/>
    <w:rsid w:val="135B6932"/>
    <w:rsid w:val="136D5827"/>
    <w:rsid w:val="1371499E"/>
    <w:rsid w:val="13785ACD"/>
    <w:rsid w:val="1392F5FE"/>
    <w:rsid w:val="1395904C"/>
    <w:rsid w:val="13B2A925"/>
    <w:rsid w:val="13C21719"/>
    <w:rsid w:val="13EEE2C5"/>
    <w:rsid w:val="13FF217D"/>
    <w:rsid w:val="143C9703"/>
    <w:rsid w:val="145DF3EC"/>
    <w:rsid w:val="14663A86"/>
    <w:rsid w:val="14923BE9"/>
    <w:rsid w:val="14A1AAD8"/>
    <w:rsid w:val="14AB3175"/>
    <w:rsid w:val="14E2DE09"/>
    <w:rsid w:val="1511C5DD"/>
    <w:rsid w:val="15439128"/>
    <w:rsid w:val="158B4343"/>
    <w:rsid w:val="15967C8B"/>
    <w:rsid w:val="15A0A8C2"/>
    <w:rsid w:val="15AE9FC5"/>
    <w:rsid w:val="15E3995D"/>
    <w:rsid w:val="16125318"/>
    <w:rsid w:val="161E7B7C"/>
    <w:rsid w:val="1631F746"/>
    <w:rsid w:val="169A6002"/>
    <w:rsid w:val="16DF0DF5"/>
    <w:rsid w:val="16E6B080"/>
    <w:rsid w:val="16E9B26F"/>
    <w:rsid w:val="1701ABDC"/>
    <w:rsid w:val="1709D5D0"/>
    <w:rsid w:val="172BBF99"/>
    <w:rsid w:val="173BFE51"/>
    <w:rsid w:val="177FE8DB"/>
    <w:rsid w:val="1795DCAF"/>
    <w:rsid w:val="17B09A4C"/>
    <w:rsid w:val="17BE974B"/>
    <w:rsid w:val="17C3F290"/>
    <w:rsid w:val="17C7D9D5"/>
    <w:rsid w:val="17FA7195"/>
    <w:rsid w:val="1804892F"/>
    <w:rsid w:val="180C43E4"/>
    <w:rsid w:val="183323FC"/>
    <w:rsid w:val="183F35B3"/>
    <w:rsid w:val="18472339"/>
    <w:rsid w:val="186076F1"/>
    <w:rsid w:val="186B69E7"/>
    <w:rsid w:val="18962B47"/>
    <w:rsid w:val="189B1E5D"/>
    <w:rsid w:val="18A2D912"/>
    <w:rsid w:val="18C52107"/>
    <w:rsid w:val="18F7662E"/>
    <w:rsid w:val="190233C5"/>
    <w:rsid w:val="190DF342"/>
    <w:rsid w:val="1929DD2B"/>
    <w:rsid w:val="193D05A8"/>
    <w:rsid w:val="194234C4"/>
    <w:rsid w:val="1944C05D"/>
    <w:rsid w:val="196328E9"/>
    <w:rsid w:val="1989A53E"/>
    <w:rsid w:val="199C73AC"/>
    <w:rsid w:val="19D62EA9"/>
    <w:rsid w:val="19D656E2"/>
    <w:rsid w:val="19FB78EC"/>
    <w:rsid w:val="1A1F6227"/>
    <w:rsid w:val="1A2C0DD6"/>
    <w:rsid w:val="1A35CB61"/>
    <w:rsid w:val="1A3D48AD"/>
    <w:rsid w:val="1A3F6D41"/>
    <w:rsid w:val="1A52422A"/>
    <w:rsid w:val="1A61ED87"/>
    <w:rsid w:val="1A6D08B6"/>
    <w:rsid w:val="1A8B61E3"/>
    <w:rsid w:val="1A94A1ED"/>
    <w:rsid w:val="1AA58A2B"/>
    <w:rsid w:val="1AB9EC30"/>
    <w:rsid w:val="1AC773F4"/>
    <w:rsid w:val="1B11E87B"/>
    <w:rsid w:val="1B1F0680"/>
    <w:rsid w:val="1B2F4538"/>
    <w:rsid w:val="1B7DF337"/>
    <w:rsid w:val="1B7E42AE"/>
    <w:rsid w:val="1B80294D"/>
    <w:rsid w:val="1B9E82B5"/>
    <w:rsid w:val="1BA03D8A"/>
    <w:rsid w:val="1BA4819A"/>
    <w:rsid w:val="1BA87311"/>
    <w:rsid w:val="1BB27480"/>
    <w:rsid w:val="1BEE67F4"/>
    <w:rsid w:val="1BF7A8D8"/>
    <w:rsid w:val="1BFEC082"/>
    <w:rsid w:val="1C190D6B"/>
    <w:rsid w:val="1C1BEF86"/>
    <w:rsid w:val="1C2F1803"/>
    <w:rsid w:val="1C33AB8A"/>
    <w:rsid w:val="1C41AE20"/>
    <w:rsid w:val="1C4EECE8"/>
    <w:rsid w:val="1C5491BE"/>
    <w:rsid w:val="1C553B44"/>
    <w:rsid w:val="1C570207"/>
    <w:rsid w:val="1C720862"/>
    <w:rsid w:val="1C78DFE2"/>
    <w:rsid w:val="1C98A934"/>
    <w:rsid w:val="1CB06FD0"/>
    <w:rsid w:val="1CB61C1C"/>
    <w:rsid w:val="1CB6BE2C"/>
    <w:rsid w:val="1CCED85C"/>
    <w:rsid w:val="1D0EAAC7"/>
    <w:rsid w:val="1D234B30"/>
    <w:rsid w:val="1D255999"/>
    <w:rsid w:val="1D27DDBC"/>
    <w:rsid w:val="1D317F9C"/>
    <w:rsid w:val="1D36199E"/>
    <w:rsid w:val="1D375326"/>
    <w:rsid w:val="1D979C86"/>
    <w:rsid w:val="1DF5C66A"/>
    <w:rsid w:val="1E1D8E55"/>
    <w:rsid w:val="1E560FCA"/>
    <w:rsid w:val="1E6A3883"/>
    <w:rsid w:val="1E6B8C04"/>
    <w:rsid w:val="1E87D546"/>
    <w:rsid w:val="1E88DA5B"/>
    <w:rsid w:val="1EB27ED9"/>
    <w:rsid w:val="1F0614EC"/>
    <w:rsid w:val="1F0BCC3A"/>
    <w:rsid w:val="1F3A68E6"/>
    <w:rsid w:val="1F474D9F"/>
    <w:rsid w:val="1F5D63FE"/>
    <w:rsid w:val="1F638084"/>
    <w:rsid w:val="1F73BF3C"/>
    <w:rsid w:val="1F99D6EA"/>
    <w:rsid w:val="1FA25AED"/>
    <w:rsid w:val="1FA26168"/>
    <w:rsid w:val="1FA2822B"/>
    <w:rsid w:val="1FB48F9B"/>
    <w:rsid w:val="1FC284C9"/>
    <w:rsid w:val="1FCD2D60"/>
    <w:rsid w:val="20176BF4"/>
    <w:rsid w:val="202FE6AE"/>
    <w:rsid w:val="2060D4AC"/>
    <w:rsid w:val="206E0E4A"/>
    <w:rsid w:val="207C2C35"/>
    <w:rsid w:val="20A96303"/>
    <w:rsid w:val="20B53A8A"/>
    <w:rsid w:val="20B9A1BB"/>
    <w:rsid w:val="20CA0BCE"/>
    <w:rsid w:val="20E7D8C5"/>
    <w:rsid w:val="2102A9E9"/>
    <w:rsid w:val="2102BBF7"/>
    <w:rsid w:val="21661B72"/>
    <w:rsid w:val="2173ADCE"/>
    <w:rsid w:val="2182A76B"/>
    <w:rsid w:val="21A9D50B"/>
    <w:rsid w:val="21C6FC4A"/>
    <w:rsid w:val="21E38843"/>
    <w:rsid w:val="221AF76E"/>
    <w:rsid w:val="2223E530"/>
    <w:rsid w:val="2225A005"/>
    <w:rsid w:val="22395FFA"/>
    <w:rsid w:val="223ABFF5"/>
    <w:rsid w:val="2242D584"/>
    <w:rsid w:val="224928F8"/>
    <w:rsid w:val="224CB7BA"/>
    <w:rsid w:val="229A40D2"/>
    <w:rsid w:val="22A8024C"/>
    <w:rsid w:val="22D0AD63"/>
    <w:rsid w:val="233709F9"/>
    <w:rsid w:val="237EE965"/>
    <w:rsid w:val="2393BAA9"/>
    <w:rsid w:val="2399BA89"/>
    <w:rsid w:val="23B7B2DB"/>
    <w:rsid w:val="23D84259"/>
    <w:rsid w:val="240CE882"/>
    <w:rsid w:val="2418819A"/>
    <w:rsid w:val="2465C029"/>
    <w:rsid w:val="2476261F"/>
    <w:rsid w:val="2484566E"/>
    <w:rsid w:val="2496A38F"/>
    <w:rsid w:val="24B34196"/>
    <w:rsid w:val="24EB89BF"/>
    <w:rsid w:val="2502AE4B"/>
    <w:rsid w:val="2508773D"/>
    <w:rsid w:val="2544D81B"/>
    <w:rsid w:val="25532643"/>
    <w:rsid w:val="25A44C9A"/>
    <w:rsid w:val="25BA4331"/>
    <w:rsid w:val="25CEA536"/>
    <w:rsid w:val="2600FF8D"/>
    <w:rsid w:val="260ADED6"/>
    <w:rsid w:val="2621E1A4"/>
    <w:rsid w:val="26247CED"/>
    <w:rsid w:val="264B7FA7"/>
    <w:rsid w:val="266308DA"/>
    <w:rsid w:val="26875A20"/>
    <w:rsid w:val="268B40FF"/>
    <w:rsid w:val="2696DC3B"/>
    <w:rsid w:val="269DC671"/>
    <w:rsid w:val="26B4F690"/>
    <w:rsid w:val="26C929E1"/>
    <w:rsid w:val="26CEE83B"/>
    <w:rsid w:val="26E24E21"/>
    <w:rsid w:val="27027182"/>
    <w:rsid w:val="270B2856"/>
    <w:rsid w:val="272B9E50"/>
    <w:rsid w:val="27486490"/>
    <w:rsid w:val="276E86D6"/>
    <w:rsid w:val="277E237E"/>
    <w:rsid w:val="2788C7F8"/>
    <w:rsid w:val="2793D940"/>
    <w:rsid w:val="27A553F1"/>
    <w:rsid w:val="27AB2100"/>
    <w:rsid w:val="27DE348D"/>
    <w:rsid w:val="27DE6CDE"/>
    <w:rsid w:val="27F6F90D"/>
    <w:rsid w:val="27FA8998"/>
    <w:rsid w:val="2832D937"/>
    <w:rsid w:val="289A77AA"/>
    <w:rsid w:val="28A000D5"/>
    <w:rsid w:val="28B9669B"/>
    <w:rsid w:val="28C54B18"/>
    <w:rsid w:val="28CB92F9"/>
    <w:rsid w:val="28DE40A4"/>
    <w:rsid w:val="28E08C76"/>
    <w:rsid w:val="29182986"/>
    <w:rsid w:val="29425DDA"/>
    <w:rsid w:val="29628CCE"/>
    <w:rsid w:val="2965271C"/>
    <w:rsid w:val="296A1F4A"/>
    <w:rsid w:val="29720CD0"/>
    <w:rsid w:val="29736AF9"/>
    <w:rsid w:val="297D535A"/>
    <w:rsid w:val="29A1458A"/>
    <w:rsid w:val="29A708EB"/>
    <w:rsid w:val="29A93E92"/>
    <w:rsid w:val="29DED642"/>
    <w:rsid w:val="29F98058"/>
    <w:rsid w:val="29FD04B6"/>
    <w:rsid w:val="2A29654A"/>
    <w:rsid w:val="2A3D9E19"/>
    <w:rsid w:val="2A4231A0"/>
    <w:rsid w:val="2A66784E"/>
    <w:rsid w:val="2A6FF870"/>
    <w:rsid w:val="2A807491"/>
    <w:rsid w:val="2A8A4847"/>
    <w:rsid w:val="2AA241B4"/>
    <w:rsid w:val="2AB5CED8"/>
    <w:rsid w:val="2AF7EE10"/>
    <w:rsid w:val="2B12AEEF"/>
    <w:rsid w:val="2B3C70A4"/>
    <w:rsid w:val="2B5AAC97"/>
    <w:rsid w:val="2B69AFB0"/>
    <w:rsid w:val="2B76C0BF"/>
    <w:rsid w:val="2B77CAF9"/>
    <w:rsid w:val="2B7D41EC"/>
    <w:rsid w:val="2B97E6BA"/>
    <w:rsid w:val="2B9C9B04"/>
    <w:rsid w:val="2BB310D5"/>
    <w:rsid w:val="2BBAF3B6"/>
    <w:rsid w:val="2BBD7283"/>
    <w:rsid w:val="2BD27793"/>
    <w:rsid w:val="2BF5ABF7"/>
    <w:rsid w:val="2C2A6EC6"/>
    <w:rsid w:val="2C321350"/>
    <w:rsid w:val="2C4188BA"/>
    <w:rsid w:val="2C90EAD7"/>
    <w:rsid w:val="2C987D53"/>
    <w:rsid w:val="2CA41DEC"/>
    <w:rsid w:val="2CD5E841"/>
    <w:rsid w:val="2D0ADCE6"/>
    <w:rsid w:val="2D13126D"/>
    <w:rsid w:val="2D13247B"/>
    <w:rsid w:val="2D1393BA"/>
    <w:rsid w:val="2D2809F2"/>
    <w:rsid w:val="2D523D88"/>
    <w:rsid w:val="2D69C580"/>
    <w:rsid w:val="2D75AF15"/>
    <w:rsid w:val="2D843D90"/>
    <w:rsid w:val="2D913457"/>
    <w:rsid w:val="2DA0BB57"/>
    <w:rsid w:val="2DAC4D7C"/>
    <w:rsid w:val="2DC146F9"/>
    <w:rsid w:val="2DCB0BFA"/>
    <w:rsid w:val="2DD452D0"/>
    <w:rsid w:val="2DEE23B8"/>
    <w:rsid w:val="2DEE447B"/>
    <w:rsid w:val="2DF0004B"/>
    <w:rsid w:val="2DF37A12"/>
    <w:rsid w:val="2E333B6A"/>
    <w:rsid w:val="2E3B3D6C"/>
    <w:rsid w:val="2E42FF50"/>
    <w:rsid w:val="2E6D2FB3"/>
    <w:rsid w:val="2EAF84DE"/>
    <w:rsid w:val="2EEE6042"/>
    <w:rsid w:val="2F09F697"/>
    <w:rsid w:val="2F15CE1E"/>
    <w:rsid w:val="2F1C8121"/>
    <w:rsid w:val="2F2425AB"/>
    <w:rsid w:val="2F45C0F8"/>
    <w:rsid w:val="2F67E312"/>
    <w:rsid w:val="2F82FD32"/>
    <w:rsid w:val="2F8B2DA1"/>
    <w:rsid w:val="2F908B71"/>
    <w:rsid w:val="2FCAFBC4"/>
    <w:rsid w:val="2FF0D4D1"/>
    <w:rsid w:val="2FF2D7A7"/>
    <w:rsid w:val="2FFA925C"/>
    <w:rsid w:val="301E9BA1"/>
    <w:rsid w:val="3021C2CF"/>
    <w:rsid w:val="30265656"/>
    <w:rsid w:val="302F4BCD"/>
    <w:rsid w:val="3035CBC0"/>
    <w:rsid w:val="304EFEB5"/>
    <w:rsid w:val="307A8FDE"/>
    <w:rsid w:val="30868EA3"/>
    <w:rsid w:val="30890E3E"/>
    <w:rsid w:val="309E5FD7"/>
    <w:rsid w:val="30AB1E4D"/>
    <w:rsid w:val="30AC7C06"/>
    <w:rsid w:val="30B35954"/>
    <w:rsid w:val="30EB8830"/>
    <w:rsid w:val="30EF1291"/>
    <w:rsid w:val="3103819D"/>
    <w:rsid w:val="31079E6F"/>
    <w:rsid w:val="313539E4"/>
    <w:rsid w:val="313D266F"/>
    <w:rsid w:val="313E96AE"/>
    <w:rsid w:val="31551961"/>
    <w:rsid w:val="315AAF82"/>
    <w:rsid w:val="316F80C6"/>
    <w:rsid w:val="318CC5F5"/>
    <w:rsid w:val="31A684CF"/>
    <w:rsid w:val="31A9FB74"/>
    <w:rsid w:val="31CFA435"/>
    <w:rsid w:val="31D881F5"/>
    <w:rsid w:val="31DAE2F7"/>
    <w:rsid w:val="31FB0658"/>
    <w:rsid w:val="320166C2"/>
    <w:rsid w:val="320B7E5C"/>
    <w:rsid w:val="32407E94"/>
    <w:rsid w:val="325026CF"/>
    <w:rsid w:val="32606587"/>
    <w:rsid w:val="327803EA"/>
    <w:rsid w:val="327B8527"/>
    <w:rsid w:val="32826063"/>
    <w:rsid w:val="329D6EF0"/>
    <w:rsid w:val="32B24BC7"/>
    <w:rsid w:val="332874DF"/>
    <w:rsid w:val="333BE611"/>
    <w:rsid w:val="334302D3"/>
    <w:rsid w:val="3353A632"/>
    <w:rsid w:val="33615117"/>
    <w:rsid w:val="336CCE8F"/>
    <w:rsid w:val="3378A0FE"/>
    <w:rsid w:val="337C17A3"/>
    <w:rsid w:val="338E8C02"/>
    <w:rsid w:val="33C0650C"/>
    <w:rsid w:val="345F2529"/>
    <w:rsid w:val="3461073C"/>
    <w:rsid w:val="346B726A"/>
    <w:rsid w:val="34798C8E"/>
    <w:rsid w:val="34E08E09"/>
    <w:rsid w:val="34E548CE"/>
    <w:rsid w:val="34F23F95"/>
    <w:rsid w:val="34FBD5E2"/>
    <w:rsid w:val="35161704"/>
    <w:rsid w:val="3543E2EC"/>
    <w:rsid w:val="354F2FF1"/>
    <w:rsid w:val="35554501"/>
    <w:rsid w:val="3557E6C5"/>
    <w:rsid w:val="35630516"/>
    <w:rsid w:val="358F814B"/>
    <w:rsid w:val="358F9359"/>
    <w:rsid w:val="35976ED1"/>
    <w:rsid w:val="359F014D"/>
    <w:rsid w:val="35C22B19"/>
    <w:rsid w:val="35D1631A"/>
    <w:rsid w:val="35D4783A"/>
    <w:rsid w:val="35FBF1A9"/>
    <w:rsid w:val="36012323"/>
    <w:rsid w:val="364024CA"/>
    <w:rsid w:val="367E68B6"/>
    <w:rsid w:val="36A7CED0"/>
    <w:rsid w:val="36CC14BB"/>
    <w:rsid w:val="36DF9D22"/>
    <w:rsid w:val="36FA63AE"/>
    <w:rsid w:val="373ED438"/>
    <w:rsid w:val="373FB3B1"/>
    <w:rsid w:val="3741200A"/>
    <w:rsid w:val="3748DABF"/>
    <w:rsid w:val="374E49A2"/>
    <w:rsid w:val="378E202A"/>
    <w:rsid w:val="379044BE"/>
    <w:rsid w:val="37A61997"/>
    <w:rsid w:val="37C3E6BE"/>
    <w:rsid w:val="37DB9B1C"/>
    <w:rsid w:val="37E955B1"/>
    <w:rsid w:val="37FF6C10"/>
    <w:rsid w:val="382948DF"/>
    <w:rsid w:val="382F5DEF"/>
    <w:rsid w:val="3840462D"/>
    <w:rsid w:val="38478A2D"/>
    <w:rsid w:val="385DCE45"/>
    <w:rsid w:val="388963E3"/>
    <w:rsid w:val="38994512"/>
    <w:rsid w:val="38ADA09C"/>
    <w:rsid w:val="38C76B09"/>
    <w:rsid w:val="38E03ED7"/>
    <w:rsid w:val="38EE0404"/>
    <w:rsid w:val="39067426"/>
    <w:rsid w:val="3922F9A4"/>
    <w:rsid w:val="3972B960"/>
    <w:rsid w:val="3976D6C3"/>
    <w:rsid w:val="39840D4D"/>
    <w:rsid w:val="3988A74F"/>
    <w:rsid w:val="39A928DC"/>
    <w:rsid w:val="39AB3328"/>
    <w:rsid w:val="39CED7C6"/>
    <w:rsid w:val="3A2E773A"/>
    <w:rsid w:val="3A4E2BC2"/>
    <w:rsid w:val="3A53C1E3"/>
    <w:rsid w:val="3A7B2944"/>
    <w:rsid w:val="3A7FE409"/>
    <w:rsid w:val="3A835AAE"/>
    <w:rsid w:val="3AA21C4E"/>
    <w:rsid w:val="3AB544CB"/>
    <w:rsid w:val="3B01E461"/>
    <w:rsid w:val="3B01F66F"/>
    <w:rsid w:val="3B19EFDC"/>
    <w:rsid w:val="3B44A5A9"/>
    <w:rsid w:val="3B4BBE4E"/>
    <w:rsid w:val="3B73B80F"/>
    <w:rsid w:val="3B87B98A"/>
    <w:rsid w:val="3B9B1F70"/>
    <w:rsid w:val="3BAA7EAF"/>
    <w:rsid w:val="3BC86D91"/>
    <w:rsid w:val="3BE4885E"/>
    <w:rsid w:val="3BF2A7FA"/>
    <w:rsid w:val="3C12782C"/>
    <w:rsid w:val="3C296E04"/>
    <w:rsid w:val="3C36BEDA"/>
    <w:rsid w:val="3C497C35"/>
    <w:rsid w:val="3C550028"/>
    <w:rsid w:val="3C7C41B7"/>
    <w:rsid w:val="3CB6F9C5"/>
    <w:rsid w:val="3CE509C1"/>
    <w:rsid w:val="3D161FC8"/>
    <w:rsid w:val="3D466FD3"/>
    <w:rsid w:val="3D73B234"/>
    <w:rsid w:val="3D74F654"/>
    <w:rsid w:val="3D87E168"/>
    <w:rsid w:val="3D8F5EB4"/>
    <w:rsid w:val="3DA45831"/>
    <w:rsid w:val="3DA6548C"/>
    <w:rsid w:val="3DB4F515"/>
    <w:rsid w:val="3DCC9F0B"/>
    <w:rsid w:val="3DD970E4"/>
    <w:rsid w:val="3DE4D1C4"/>
    <w:rsid w:val="3DE6B7F4"/>
    <w:rsid w:val="3E3E99F7"/>
    <w:rsid w:val="3EB1B667"/>
    <w:rsid w:val="3EC2BAC6"/>
    <w:rsid w:val="3ECFD250"/>
    <w:rsid w:val="3ED79752"/>
    <w:rsid w:val="3EDB5643"/>
    <w:rsid w:val="3EEA98DC"/>
    <w:rsid w:val="3EF24D16"/>
    <w:rsid w:val="3F19E230"/>
    <w:rsid w:val="3F363CD2"/>
    <w:rsid w:val="3F374A80"/>
    <w:rsid w:val="3F3B8E90"/>
    <w:rsid w:val="3F421A55"/>
    <w:rsid w:val="3F498176"/>
    <w:rsid w:val="3F50D689"/>
    <w:rsid w:val="3F8D7C46"/>
    <w:rsid w:val="3FA671D2"/>
    <w:rsid w:val="3FAE9820"/>
    <w:rsid w:val="402ABDFC"/>
    <w:rsid w:val="405F7633"/>
    <w:rsid w:val="407F1F64"/>
    <w:rsid w:val="40A43A51"/>
    <w:rsid w:val="40B95491"/>
    <w:rsid w:val="40C0D858"/>
    <w:rsid w:val="40C9024C"/>
    <w:rsid w:val="40E33160"/>
    <w:rsid w:val="40EBFE5F"/>
    <w:rsid w:val="4105F00A"/>
    <w:rsid w:val="4119A567"/>
    <w:rsid w:val="4135E2E4"/>
    <w:rsid w:val="4147DC71"/>
    <w:rsid w:val="41826C4F"/>
    <w:rsid w:val="41B4CD21"/>
    <w:rsid w:val="41BA72F2"/>
    <w:rsid w:val="41BC4E8A"/>
    <w:rsid w:val="41DCAB37"/>
    <w:rsid w:val="423DBEE0"/>
    <w:rsid w:val="424E1E5B"/>
    <w:rsid w:val="425A445E"/>
    <w:rsid w:val="426017E8"/>
    <w:rsid w:val="4268E4E7"/>
    <w:rsid w:val="42734065"/>
    <w:rsid w:val="428C7EED"/>
    <w:rsid w:val="429963A6"/>
    <w:rsid w:val="429AA8C1"/>
    <w:rsid w:val="42B01D10"/>
    <w:rsid w:val="42BCCADB"/>
    <w:rsid w:val="42E7596A"/>
    <w:rsid w:val="42EBECF1"/>
    <w:rsid w:val="42F49832"/>
    <w:rsid w:val="432FE7C1"/>
    <w:rsid w:val="43553EA1"/>
    <w:rsid w:val="435734DA"/>
    <w:rsid w:val="436DED49"/>
    <w:rsid w:val="436F0047"/>
    <w:rsid w:val="43965EBA"/>
    <w:rsid w:val="439AF241"/>
    <w:rsid w:val="43B30B76"/>
    <w:rsid w:val="43F026ED"/>
    <w:rsid w:val="440BB7C2"/>
    <w:rsid w:val="442AC25E"/>
    <w:rsid w:val="44614002"/>
    <w:rsid w:val="448950E9"/>
    <w:rsid w:val="44F28E86"/>
    <w:rsid w:val="44F6A73B"/>
    <w:rsid w:val="450B307E"/>
    <w:rsid w:val="451B6F36"/>
    <w:rsid w:val="45582A23"/>
    <w:rsid w:val="457E9148"/>
    <w:rsid w:val="45DDFF4C"/>
    <w:rsid w:val="45DFE25A"/>
    <w:rsid w:val="45E034F3"/>
    <w:rsid w:val="46073A0B"/>
    <w:rsid w:val="461E62B4"/>
    <w:rsid w:val="4649E945"/>
    <w:rsid w:val="466BE51C"/>
    <w:rsid w:val="46740F10"/>
    <w:rsid w:val="46865C31"/>
    <w:rsid w:val="46904C8D"/>
    <w:rsid w:val="46BA3F87"/>
    <w:rsid w:val="46EE4E38"/>
    <w:rsid w:val="47262D9D"/>
    <w:rsid w:val="472C0127"/>
    <w:rsid w:val="473746C8"/>
    <w:rsid w:val="474B77E0"/>
    <w:rsid w:val="478AA728"/>
    <w:rsid w:val="47B7D630"/>
    <w:rsid w:val="47D66C75"/>
    <w:rsid w:val="47D87ADE"/>
    <w:rsid w:val="480B24AC"/>
    <w:rsid w:val="48364256"/>
    <w:rsid w:val="484CF46D"/>
    <w:rsid w:val="485031C6"/>
    <w:rsid w:val="4896EE22"/>
    <w:rsid w:val="48BB4AFB"/>
    <w:rsid w:val="48BFA794"/>
    <w:rsid w:val="48C27F4B"/>
    <w:rsid w:val="48EC23C9"/>
    <w:rsid w:val="48EEAA47"/>
    <w:rsid w:val="48EEBE17"/>
    <w:rsid w:val="491A2F78"/>
    <w:rsid w:val="493B5990"/>
    <w:rsid w:val="497A8370"/>
    <w:rsid w:val="49ED7400"/>
    <w:rsid w:val="49EFDC78"/>
    <w:rsid w:val="49F748B1"/>
    <w:rsid w:val="4A2AE11B"/>
    <w:rsid w:val="4A41D0E6"/>
    <w:rsid w:val="4A591A15"/>
    <w:rsid w:val="4A5F19F5"/>
    <w:rsid w:val="4A67BEBB"/>
    <w:rsid w:val="4A739225"/>
    <w:rsid w:val="4A80F78C"/>
    <w:rsid w:val="4A9A7A97"/>
    <w:rsid w:val="4A9DA1C5"/>
    <w:rsid w:val="4ADADDFF"/>
    <w:rsid w:val="4B15D284"/>
    <w:rsid w:val="4B1CADC0"/>
    <w:rsid w:val="4B1F480E"/>
    <w:rsid w:val="4B424421"/>
    <w:rsid w:val="4B76B35C"/>
    <w:rsid w:val="4BA8BF37"/>
    <w:rsid w:val="4BDEB771"/>
    <w:rsid w:val="4BF216DC"/>
    <w:rsid w:val="4C12CD98"/>
    <w:rsid w:val="4C1A752F"/>
    <w:rsid w:val="4C36355E"/>
    <w:rsid w:val="4C3CE155"/>
    <w:rsid w:val="4C449C0A"/>
    <w:rsid w:val="4C490075"/>
    <w:rsid w:val="4C5138C2"/>
    <w:rsid w:val="4C62C21B"/>
    <w:rsid w:val="4C8C6AB0"/>
    <w:rsid w:val="4CB65DAA"/>
    <w:rsid w:val="4CBE9DC9"/>
    <w:rsid w:val="4CDE2595"/>
    <w:rsid w:val="4CF399E4"/>
    <w:rsid w:val="4CFAA9E9"/>
    <w:rsid w:val="4D13109D"/>
    <w:rsid w:val="4D28F42B"/>
    <w:rsid w:val="4D29AC66"/>
    <w:rsid w:val="4D427249"/>
    <w:rsid w:val="4D5B2EBA"/>
    <w:rsid w:val="4D72CE18"/>
    <w:rsid w:val="4DA5BFE7"/>
    <w:rsid w:val="4DA66568"/>
    <w:rsid w:val="4DB88E55"/>
    <w:rsid w:val="4DD76620"/>
    <w:rsid w:val="4E0742CF"/>
    <w:rsid w:val="4E115A69"/>
    <w:rsid w:val="4E3306C9"/>
    <w:rsid w:val="4E4A0417"/>
    <w:rsid w:val="4EC5B613"/>
    <w:rsid w:val="4EE131B3"/>
    <w:rsid w:val="4F22A66F"/>
    <w:rsid w:val="4F248D9A"/>
    <w:rsid w:val="4F3D2F92"/>
    <w:rsid w:val="4F4D6E4A"/>
    <w:rsid w:val="4F69FA43"/>
    <w:rsid w:val="4F75D1CA"/>
    <w:rsid w:val="4F7C84CD"/>
    <w:rsid w:val="4FA16EDF"/>
    <w:rsid w:val="4FA66D2F"/>
    <w:rsid w:val="4FC35337"/>
    <w:rsid w:val="4FD47472"/>
    <w:rsid w:val="4FE300DE"/>
    <w:rsid w:val="4FEB314D"/>
    <w:rsid w:val="50063542"/>
    <w:rsid w:val="503EFEEA"/>
    <w:rsid w:val="50433EAB"/>
    <w:rsid w:val="505D7FCD"/>
    <w:rsid w:val="505EAEBD"/>
    <w:rsid w:val="50865A02"/>
    <w:rsid w:val="50BEF358"/>
    <w:rsid w:val="51421652"/>
    <w:rsid w:val="5144ABCD"/>
    <w:rsid w:val="51A5BA66"/>
    <w:rsid w:val="51CA158F"/>
    <w:rsid w:val="51F4DD6A"/>
    <w:rsid w:val="51FA89B6"/>
    <w:rsid w:val="52019AE5"/>
    <w:rsid w:val="5227E564"/>
    <w:rsid w:val="52513B98"/>
    <w:rsid w:val="5269C733"/>
    <w:rsid w:val="52763BB2"/>
    <w:rsid w:val="52784A1B"/>
    <w:rsid w:val="5279F531"/>
    <w:rsid w:val="5298D999"/>
    <w:rsid w:val="52AB5FF8"/>
    <w:rsid w:val="52B9F919"/>
    <w:rsid w:val="52BB32A1"/>
    <w:rsid w:val="52BEFCDA"/>
    <w:rsid w:val="52D51339"/>
    <w:rsid w:val="52D53A77"/>
    <w:rsid w:val="52DCCDEE"/>
    <w:rsid w:val="52DD43A8"/>
    <w:rsid w:val="5341F951"/>
    <w:rsid w:val="5342698B"/>
    <w:rsid w:val="5350C118"/>
    <w:rsid w:val="53574CDD"/>
    <w:rsid w:val="537AF3CF"/>
    <w:rsid w:val="53958A95"/>
    <w:rsid w:val="53AE35FB"/>
    <w:rsid w:val="53B5A897"/>
    <w:rsid w:val="53BEB2FF"/>
    <w:rsid w:val="53C90E7D"/>
    <w:rsid w:val="53D3C2A7"/>
    <w:rsid w:val="53EE8FAE"/>
    <w:rsid w:val="54056F5B"/>
    <w:rsid w:val="541CE2DB"/>
    <w:rsid w:val="543D9E37"/>
    <w:rsid w:val="544A188F"/>
    <w:rsid w:val="5459B476"/>
    <w:rsid w:val="54A01D3E"/>
    <w:rsid w:val="54C344E3"/>
    <w:rsid w:val="54F4084A"/>
    <w:rsid w:val="54FA56A6"/>
    <w:rsid w:val="54FC117B"/>
    <w:rsid w:val="55043FE2"/>
    <w:rsid w:val="55537CC9"/>
    <w:rsid w:val="5575C0A1"/>
    <w:rsid w:val="558AEBF4"/>
    <w:rsid w:val="5592949B"/>
    <w:rsid w:val="5595D90A"/>
    <w:rsid w:val="55973A30"/>
    <w:rsid w:val="55A23CD6"/>
    <w:rsid w:val="55C72594"/>
    <w:rsid w:val="55E90B40"/>
    <w:rsid w:val="5608FBD0"/>
    <w:rsid w:val="56291816"/>
    <w:rsid w:val="5644615F"/>
    <w:rsid w:val="565B6875"/>
    <w:rsid w:val="566A7EB8"/>
    <w:rsid w:val="56932717"/>
    <w:rsid w:val="56A43DEE"/>
    <w:rsid w:val="56B3671E"/>
    <w:rsid w:val="56ED5927"/>
    <w:rsid w:val="570448F2"/>
    <w:rsid w:val="5727A761"/>
    <w:rsid w:val="57473DE2"/>
    <w:rsid w:val="5749DFA6"/>
    <w:rsid w:val="5761FF56"/>
    <w:rsid w:val="576C7D8D"/>
    <w:rsid w:val="57928EC0"/>
    <w:rsid w:val="57B13B30"/>
    <w:rsid w:val="57C430DC"/>
    <w:rsid w:val="57E91A95"/>
    <w:rsid w:val="57EE23D6"/>
    <w:rsid w:val="580E52CA"/>
    <w:rsid w:val="5855E407"/>
    <w:rsid w:val="58643FB1"/>
    <w:rsid w:val="586505DD"/>
    <w:rsid w:val="588191D6"/>
    <w:rsid w:val="5892E2D8"/>
    <w:rsid w:val="5894F7BC"/>
    <w:rsid w:val="58B51B1D"/>
    <w:rsid w:val="58CA065A"/>
    <w:rsid w:val="58E19752"/>
    <w:rsid w:val="58FB0E2B"/>
    <w:rsid w:val="58FE3559"/>
    <w:rsid w:val="590B22E8"/>
    <w:rsid w:val="59144120"/>
    <w:rsid w:val="59733FE5"/>
    <w:rsid w:val="5977AB33"/>
    <w:rsid w:val="59923AD1"/>
    <w:rsid w:val="599990DF"/>
    <w:rsid w:val="599FE358"/>
    <w:rsid w:val="59DEF092"/>
    <w:rsid w:val="59EEFD74"/>
    <w:rsid w:val="5A0536F4"/>
    <w:rsid w:val="5A101CF4"/>
    <w:rsid w:val="5A1135B9"/>
    <w:rsid w:val="5A1C52D4"/>
    <w:rsid w:val="5A3DD92C"/>
    <w:rsid w:val="5A44004A"/>
    <w:rsid w:val="5A44FC69"/>
    <w:rsid w:val="5A5E8FE8"/>
    <w:rsid w:val="5A651FCA"/>
    <w:rsid w:val="5A866DFE"/>
    <w:rsid w:val="5A91C9B8"/>
    <w:rsid w:val="5AA05FA9"/>
    <w:rsid w:val="5AB00B06"/>
    <w:rsid w:val="5AE03631"/>
    <w:rsid w:val="5AFC4C70"/>
    <w:rsid w:val="5B154877"/>
    <w:rsid w:val="5B252D20"/>
    <w:rsid w:val="5B71A578"/>
    <w:rsid w:val="5BB166D0"/>
    <w:rsid w:val="5BD3BBBB"/>
    <w:rsid w:val="5C00F02B"/>
    <w:rsid w:val="5C035486"/>
    <w:rsid w:val="5C06537B"/>
    <w:rsid w:val="5C21A06C"/>
    <w:rsid w:val="5C2C8154"/>
    <w:rsid w:val="5C44D4D0"/>
    <w:rsid w:val="5C4B4A6A"/>
    <w:rsid w:val="5C627A89"/>
    <w:rsid w:val="5C655240"/>
    <w:rsid w:val="5C6AC123"/>
    <w:rsid w:val="5C75A306"/>
    <w:rsid w:val="5CC836F4"/>
    <w:rsid w:val="5D06BEB9"/>
    <w:rsid w:val="5D1386CC"/>
    <w:rsid w:val="5D159118"/>
    <w:rsid w:val="5D18F5AF"/>
    <w:rsid w:val="5D21812F"/>
    <w:rsid w:val="5D2279EE"/>
    <w:rsid w:val="5D557CB1"/>
    <w:rsid w:val="5D8B3DB4"/>
    <w:rsid w:val="5D927204"/>
    <w:rsid w:val="5D967870"/>
    <w:rsid w:val="5D9CC08C"/>
    <w:rsid w:val="5DD1FA10"/>
    <w:rsid w:val="5DD8486C"/>
    <w:rsid w:val="5DE238C8"/>
    <w:rsid w:val="5DF2898E"/>
    <w:rsid w:val="5E339323"/>
    <w:rsid w:val="5E439472"/>
    <w:rsid w:val="5E46D5DE"/>
    <w:rsid w:val="5E74A2C9"/>
    <w:rsid w:val="5E846E8F"/>
    <w:rsid w:val="5E96BBB0"/>
    <w:rsid w:val="5EAA710D"/>
    <w:rsid w:val="5EB0EAC4"/>
    <w:rsid w:val="5EBF4251"/>
    <w:rsid w:val="5EC5CE16"/>
    <w:rsid w:val="5EC9657E"/>
    <w:rsid w:val="5EE5A2FB"/>
    <w:rsid w:val="5EF87C01"/>
    <w:rsid w:val="5F4EE098"/>
    <w:rsid w:val="5F6F36CA"/>
    <w:rsid w:val="5FAC1F70"/>
    <w:rsid w:val="5FBE93CF"/>
    <w:rsid w:val="5FC418DD"/>
    <w:rsid w:val="5FF53331"/>
    <w:rsid w:val="5FF5D124"/>
    <w:rsid w:val="60059927"/>
    <w:rsid w:val="603E2212"/>
    <w:rsid w:val="6042B49E"/>
    <w:rsid w:val="604D5D35"/>
    <w:rsid w:val="60A33C62"/>
    <w:rsid w:val="60C70C5B"/>
    <w:rsid w:val="60D252E5"/>
    <w:rsid w:val="60D9F76F"/>
    <w:rsid w:val="60E174BB"/>
    <w:rsid w:val="60E441DA"/>
    <w:rsid w:val="60FE00B4"/>
    <w:rsid w:val="6105BB69"/>
    <w:rsid w:val="61194212"/>
    <w:rsid w:val="611CB8B7"/>
    <w:rsid w:val="611F906E"/>
    <w:rsid w:val="612905F8"/>
    <w:rsid w:val="613420CB"/>
    <w:rsid w:val="61807CD9"/>
    <w:rsid w:val="61A2FD1F"/>
    <w:rsid w:val="61BAAE8B"/>
    <w:rsid w:val="61CAED43"/>
    <w:rsid w:val="61DD61A2"/>
    <w:rsid w:val="61F41604"/>
    <w:rsid w:val="6211D943"/>
    <w:rsid w:val="6214D0CD"/>
    <w:rsid w:val="621C8B82"/>
    <w:rsid w:val="623C6067"/>
    <w:rsid w:val="624F2342"/>
    <w:rsid w:val="62A431AB"/>
    <w:rsid w:val="62C6D8A0"/>
    <w:rsid w:val="62DAFEC6"/>
    <w:rsid w:val="62F1CD60"/>
    <w:rsid w:val="62FD57CE"/>
    <w:rsid w:val="630903FA"/>
    <w:rsid w:val="6330346D"/>
    <w:rsid w:val="63549BDE"/>
    <w:rsid w:val="635768FD"/>
    <w:rsid w:val="637E8ED8"/>
    <w:rsid w:val="6396DBD9"/>
    <w:rsid w:val="63A52F22"/>
    <w:rsid w:val="63C89EB8"/>
    <w:rsid w:val="63CC09CA"/>
    <w:rsid w:val="63D6A958"/>
    <w:rsid w:val="63E88093"/>
    <w:rsid w:val="63E9BE38"/>
    <w:rsid w:val="6402E695"/>
    <w:rsid w:val="640AD204"/>
    <w:rsid w:val="64130F22"/>
    <w:rsid w:val="6428BCBD"/>
    <w:rsid w:val="6431C92F"/>
    <w:rsid w:val="64354767"/>
    <w:rsid w:val="64CC7B87"/>
    <w:rsid w:val="64CD9C82"/>
    <w:rsid w:val="64D48256"/>
    <w:rsid w:val="64DA0669"/>
    <w:rsid w:val="64EEBC02"/>
    <w:rsid w:val="650E6491"/>
    <w:rsid w:val="65572C34"/>
    <w:rsid w:val="658DE741"/>
    <w:rsid w:val="658FD4E7"/>
    <w:rsid w:val="659D5CAB"/>
    <w:rsid w:val="65CD1121"/>
    <w:rsid w:val="65EB79AD"/>
    <w:rsid w:val="65F0ABD2"/>
    <w:rsid w:val="6607AC92"/>
    <w:rsid w:val="660A4D5B"/>
    <w:rsid w:val="660A6D78"/>
    <w:rsid w:val="6631BC32"/>
    <w:rsid w:val="6631DCF5"/>
    <w:rsid w:val="6651DF93"/>
    <w:rsid w:val="6656721F"/>
    <w:rsid w:val="6666B0D7"/>
    <w:rsid w:val="666EE65E"/>
    <w:rsid w:val="666EF86C"/>
    <w:rsid w:val="666F67AB"/>
    <w:rsid w:val="667E6660"/>
    <w:rsid w:val="6683C9B0"/>
    <w:rsid w:val="66D0E75F"/>
    <w:rsid w:val="66E874C1"/>
    <w:rsid w:val="6700DD6D"/>
    <w:rsid w:val="6725241B"/>
    <w:rsid w:val="67423CF4"/>
    <w:rsid w:val="674BD43C"/>
    <w:rsid w:val="678FF64A"/>
    <w:rsid w:val="67971211"/>
    <w:rsid w:val="67C70B66"/>
    <w:rsid w:val="67CB5B09"/>
    <w:rsid w:val="67CEF3D1"/>
    <w:rsid w:val="680DFA93"/>
    <w:rsid w:val="6813BD0A"/>
    <w:rsid w:val="6826D379"/>
    <w:rsid w:val="68367021"/>
    <w:rsid w:val="684A3AAE"/>
    <w:rsid w:val="6862341B"/>
    <w:rsid w:val="686383CE"/>
    <w:rsid w:val="6869EED0"/>
    <w:rsid w:val="6871C94D"/>
    <w:rsid w:val="687D7385"/>
    <w:rsid w:val="687FF99C"/>
    <w:rsid w:val="6881E742"/>
    <w:rsid w:val="68899B7C"/>
    <w:rsid w:val="68AC1CBD"/>
    <w:rsid w:val="68BD4C01"/>
    <w:rsid w:val="690E389B"/>
    <w:rsid w:val="6923CE8D"/>
    <w:rsid w:val="6926EF40"/>
    <w:rsid w:val="6941E30B"/>
    <w:rsid w:val="6943F1EE"/>
    <w:rsid w:val="6946C9A5"/>
    <w:rsid w:val="69483271"/>
    <w:rsid w:val="6964A22F"/>
    <w:rsid w:val="69843C3F"/>
    <w:rsid w:val="69874ECB"/>
    <w:rsid w:val="69AB9BF4"/>
    <w:rsid w:val="69C39561"/>
    <w:rsid w:val="69C62517"/>
    <w:rsid w:val="69D23A07"/>
    <w:rsid w:val="69D87238"/>
    <w:rsid w:val="69E241D1"/>
    <w:rsid w:val="69E26294"/>
    <w:rsid w:val="6A0B1C06"/>
    <w:rsid w:val="6A0C558E"/>
    <w:rsid w:val="6A0E1480"/>
    <w:rsid w:val="6A618B35"/>
    <w:rsid w:val="6A6945EA"/>
    <w:rsid w:val="6A9E5735"/>
    <w:rsid w:val="6AB0ED52"/>
    <w:rsid w:val="6AB4DFEB"/>
    <w:rsid w:val="6AB543A8"/>
    <w:rsid w:val="6AD30F6C"/>
    <w:rsid w:val="6AF01012"/>
    <w:rsid w:val="6B18065B"/>
    <w:rsid w:val="6B20D6BA"/>
    <w:rsid w:val="6B3AE1AB"/>
    <w:rsid w:val="6B64525D"/>
    <w:rsid w:val="6B674E8D"/>
    <w:rsid w:val="6B878141"/>
    <w:rsid w:val="6BBF0697"/>
    <w:rsid w:val="6BCC7830"/>
    <w:rsid w:val="6BDE71BD"/>
    <w:rsid w:val="6C39BC74"/>
    <w:rsid w:val="6C6EADF7"/>
    <w:rsid w:val="6C83B20C"/>
    <w:rsid w:val="6CA49FB6"/>
    <w:rsid w:val="6CC60DB2"/>
    <w:rsid w:val="6CE0BBA2"/>
    <w:rsid w:val="6CF0B26C"/>
    <w:rsid w:val="6D2591E1"/>
    <w:rsid w:val="6D495EB8"/>
    <w:rsid w:val="6D5167E9"/>
    <w:rsid w:val="6D539D90"/>
    <w:rsid w:val="6D599D70"/>
    <w:rsid w:val="6D666583"/>
    <w:rsid w:val="6D762969"/>
    <w:rsid w:val="6D76AAB6"/>
    <w:rsid w:val="6DA895CE"/>
    <w:rsid w:val="6DAB301C"/>
    <w:rsid w:val="6DC7465B"/>
    <w:rsid w:val="6DDAAC41"/>
    <w:rsid w:val="6DFABA8D"/>
    <w:rsid w:val="6E02B195"/>
    <w:rsid w:val="6E189201"/>
    <w:rsid w:val="6E266841"/>
    <w:rsid w:val="6E39620A"/>
    <w:rsid w:val="6E3C61FA"/>
    <w:rsid w:val="6E497FFF"/>
    <w:rsid w:val="6E4C6C5A"/>
    <w:rsid w:val="6E5FA1F1"/>
    <w:rsid w:val="6E69A360"/>
    <w:rsid w:val="6E7DFEEA"/>
    <w:rsid w:val="6E8587C9"/>
    <w:rsid w:val="6EB75123"/>
    <w:rsid w:val="6EDB1684"/>
    <w:rsid w:val="6EDE66B1"/>
    <w:rsid w:val="6EEB674A"/>
    <w:rsid w:val="6EEBD689"/>
    <w:rsid w:val="6F0E2401"/>
    <w:rsid w:val="6F1BC963"/>
    <w:rsid w:val="6F7B0591"/>
    <w:rsid w:val="6F96B211"/>
    <w:rsid w:val="6F9989C8"/>
    <w:rsid w:val="6FA9DA8E"/>
    <w:rsid w:val="6FD5D576"/>
    <w:rsid w:val="6FE03AED"/>
    <w:rsid w:val="7003A2C1"/>
    <w:rsid w:val="700B7E39"/>
    <w:rsid w:val="701F3396"/>
    <w:rsid w:val="7043038F"/>
    <w:rsid w:val="706D3F85"/>
    <w:rsid w:val="7072F669"/>
    <w:rsid w:val="707B0A32"/>
    <w:rsid w:val="7081B29D"/>
    <w:rsid w:val="70830250"/>
    <w:rsid w:val="70A81DDF"/>
    <w:rsid w:val="70C5AD6D"/>
    <w:rsid w:val="70F3091B"/>
    <w:rsid w:val="7101ED88"/>
    <w:rsid w:val="710315FD"/>
    <w:rsid w:val="710AA45C"/>
    <w:rsid w:val="710BDDE4"/>
    <w:rsid w:val="7114247E"/>
    <w:rsid w:val="7119A311"/>
    <w:rsid w:val="71297C27"/>
    <w:rsid w:val="71637070"/>
    <w:rsid w:val="71793853"/>
    <w:rsid w:val="71A03D6B"/>
    <w:rsid w:val="71B8579B"/>
    <w:rsid w:val="71ECE799"/>
    <w:rsid w:val="721F4966"/>
    <w:rsid w:val="72274184"/>
    <w:rsid w:val="7249D7F5"/>
    <w:rsid w:val="725B8981"/>
    <w:rsid w:val="7274BC76"/>
    <w:rsid w:val="727D1E79"/>
    <w:rsid w:val="729EE65E"/>
    <w:rsid w:val="72EB8C6F"/>
    <w:rsid w:val="72ECF690"/>
    <w:rsid w:val="72F2442F"/>
    <w:rsid w:val="738F0656"/>
    <w:rsid w:val="73AF95D4"/>
    <w:rsid w:val="73B73E7B"/>
    <w:rsid w:val="73B7BFC8"/>
    <w:rsid w:val="73C6BE7D"/>
    <w:rsid w:val="73E3C12B"/>
    <w:rsid w:val="7415AC43"/>
    <w:rsid w:val="74218E62"/>
    <w:rsid w:val="742BA5FC"/>
    <w:rsid w:val="743AB6BF"/>
    <w:rsid w:val="744D525C"/>
    <w:rsid w:val="7469BE76"/>
    <w:rsid w:val="74942C59"/>
    <w:rsid w:val="74A85B8D"/>
    <w:rsid w:val="74B27327"/>
    <w:rsid w:val="74BA2DDC"/>
    <w:rsid w:val="750020EA"/>
    <w:rsid w:val="75135801"/>
    <w:rsid w:val="75291C95"/>
    <w:rsid w:val="752C7C5C"/>
    <w:rsid w:val="7546F371"/>
    <w:rsid w:val="754C9FBD"/>
    <w:rsid w:val="7550C30A"/>
    <w:rsid w:val="75545A72"/>
    <w:rsid w:val="756E4C1D"/>
    <w:rsid w:val="757AD6C7"/>
    <w:rsid w:val="75BBDD3A"/>
    <w:rsid w:val="75C851B9"/>
    <w:rsid w:val="75D1F399"/>
    <w:rsid w:val="75F2AA55"/>
    <w:rsid w:val="761B033D"/>
    <w:rsid w:val="7642170A"/>
    <w:rsid w:val="7647DFFC"/>
    <w:rsid w:val="7668FF7C"/>
    <w:rsid w:val="768418A1"/>
    <w:rsid w:val="76872F12"/>
    <w:rsid w:val="7689AEC2"/>
    <w:rsid w:val="76A908D5"/>
    <w:rsid w:val="76A962E4"/>
    <w:rsid w:val="76C41762"/>
    <w:rsid w:val="76F6354B"/>
    <w:rsid w:val="772107BE"/>
    <w:rsid w:val="772FC2F0"/>
    <w:rsid w:val="77428BE5"/>
    <w:rsid w:val="7752F2D6"/>
    <w:rsid w:val="77846221"/>
    <w:rsid w:val="778FB43E"/>
    <w:rsid w:val="77BE3EDC"/>
    <w:rsid w:val="782C196B"/>
    <w:rsid w:val="7830F203"/>
    <w:rsid w:val="7858F908"/>
    <w:rsid w:val="789841FA"/>
    <w:rsid w:val="78B31D68"/>
    <w:rsid w:val="78C21EC9"/>
    <w:rsid w:val="78E1EB9C"/>
    <w:rsid w:val="78E4BCB0"/>
    <w:rsid w:val="7904E011"/>
    <w:rsid w:val="791921BB"/>
    <w:rsid w:val="79193B9B"/>
    <w:rsid w:val="792C5980"/>
    <w:rsid w:val="79345C36"/>
    <w:rsid w:val="793B2147"/>
    <w:rsid w:val="793C396C"/>
    <w:rsid w:val="7941AD0C"/>
    <w:rsid w:val="796A7FCB"/>
    <w:rsid w:val="7994E97A"/>
    <w:rsid w:val="79A008C6"/>
    <w:rsid w:val="79BD523E"/>
    <w:rsid w:val="79CF4A03"/>
    <w:rsid w:val="79DFD7BD"/>
    <w:rsid w:val="79E53D1E"/>
    <w:rsid w:val="79E814D5"/>
    <w:rsid w:val="79F23E7D"/>
    <w:rsid w:val="79F8659B"/>
    <w:rsid w:val="79FAF96E"/>
    <w:rsid w:val="7A04D39F"/>
    <w:rsid w:val="7A2101F1"/>
    <w:rsid w:val="7A32B810"/>
    <w:rsid w:val="7A34C679"/>
    <w:rsid w:val="7A51D5FF"/>
    <w:rsid w:val="7A59E883"/>
    <w:rsid w:val="7A600F19"/>
    <w:rsid w:val="7A67042A"/>
    <w:rsid w:val="7A9483F4"/>
    <w:rsid w:val="7A9BF5AD"/>
    <w:rsid w:val="7AAF28A6"/>
    <w:rsid w:val="7ADEB6F5"/>
    <w:rsid w:val="7B05334A"/>
    <w:rsid w:val="7B592908"/>
    <w:rsid w:val="7B7F3A36"/>
    <w:rsid w:val="7B8487D5"/>
    <w:rsid w:val="7BA71A95"/>
    <w:rsid w:val="7BB71BE4"/>
    <w:rsid w:val="7BBA4312"/>
    <w:rsid w:val="7BC7F631"/>
    <w:rsid w:val="7BCF1456"/>
    <w:rsid w:val="7BF42AA4"/>
    <w:rsid w:val="7BF53797"/>
    <w:rsid w:val="7BFD0EF2"/>
    <w:rsid w:val="7C09D788"/>
    <w:rsid w:val="7C116A7C"/>
    <w:rsid w:val="7C336558"/>
    <w:rsid w:val="7C43A410"/>
    <w:rsid w:val="7C4D2432"/>
    <w:rsid w:val="7C7887A2"/>
    <w:rsid w:val="7CA01DB7"/>
    <w:rsid w:val="7CC555EC"/>
    <w:rsid w:val="7CC9C13A"/>
    <w:rsid w:val="7D0EBEA4"/>
    <w:rsid w:val="7D7518AB"/>
    <w:rsid w:val="7DAC82A2"/>
    <w:rsid w:val="7DB093E1"/>
    <w:rsid w:val="7DBD13F3"/>
    <w:rsid w:val="7DC6744D"/>
    <w:rsid w:val="7DDB82FA"/>
    <w:rsid w:val="7E0F01A9"/>
    <w:rsid w:val="7E17A543"/>
    <w:rsid w:val="7E2197C6"/>
    <w:rsid w:val="7E3D3263"/>
    <w:rsid w:val="7E4E6277"/>
    <w:rsid w:val="7E527B2C"/>
    <w:rsid w:val="7E67046F"/>
    <w:rsid w:val="7E6BF205"/>
    <w:rsid w:val="7E6F1933"/>
    <w:rsid w:val="7E9C04A7"/>
    <w:rsid w:val="7ED389FD"/>
    <w:rsid w:val="7EEBB63B"/>
    <w:rsid w:val="7EEE6297"/>
    <w:rsid w:val="7F02EBA3"/>
    <w:rsid w:val="7F0DD855"/>
    <w:rsid w:val="7F13BB8F"/>
    <w:rsid w:val="7F34183C"/>
    <w:rsid w:val="7F39D33D"/>
    <w:rsid w:val="7F556A8D"/>
    <w:rsid w:val="7F7E975B"/>
    <w:rsid w:val="7FBCD72A"/>
    <w:rsid w:val="7FC7B90D"/>
    <w:rsid w:val="7FE8D8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10006"/>
  <w15:chartTrackingRefBased/>
  <w15:docId w15:val="{772AE74E-E379-4EF8-AB75-03A9DC55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387"/>
  </w:style>
  <w:style w:type="paragraph" w:styleId="Footer">
    <w:name w:val="footer"/>
    <w:basedOn w:val="Normal"/>
    <w:link w:val="FooterChar"/>
    <w:uiPriority w:val="99"/>
    <w:unhideWhenUsed/>
    <w:rsid w:val="00C56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387"/>
  </w:style>
  <w:style w:type="table" w:styleId="TableGrid">
    <w:name w:val="Table Grid"/>
    <w:basedOn w:val="TableNormal"/>
    <w:uiPriority w:val="39"/>
    <w:rsid w:val="00B0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E5FAE"/>
    <w:rPr>
      <w:i/>
      <w:iCs/>
    </w:rPr>
  </w:style>
  <w:style w:type="paragraph" w:styleId="Quote">
    <w:name w:val="Quote"/>
    <w:basedOn w:val="Normal"/>
    <w:next w:val="Normal"/>
    <w:link w:val="QuoteChar"/>
    <w:uiPriority w:val="29"/>
    <w:qFormat/>
    <w:rsid w:val="007E5FA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E5FAE"/>
    <w:rPr>
      <w:i/>
      <w:iCs/>
      <w:color w:val="404040" w:themeColor="text1" w:themeTint="BF"/>
    </w:rPr>
  </w:style>
  <w:style w:type="paragraph" w:styleId="ListParagraph">
    <w:name w:val="List Paragraph"/>
    <w:basedOn w:val="Normal"/>
    <w:uiPriority w:val="34"/>
    <w:qFormat/>
    <w:rsid w:val="007E5FAE"/>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535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5A"/>
    <w:rPr>
      <w:rFonts w:ascii="Segoe UI" w:hAnsi="Segoe UI" w:cs="Segoe UI"/>
      <w:sz w:val="18"/>
      <w:szCs w:val="18"/>
    </w:rPr>
  </w:style>
  <w:style w:type="paragraph" w:customStyle="1" w:styleId="Default">
    <w:name w:val="Default"/>
    <w:rsid w:val="002E504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5D16F1"/>
    <w:pPr>
      <w:spacing w:after="0" w:line="240" w:lineRule="auto"/>
    </w:pPr>
  </w:style>
  <w:style w:type="character" w:styleId="CommentReference">
    <w:name w:val="annotation reference"/>
    <w:basedOn w:val="DefaultParagraphFont"/>
    <w:uiPriority w:val="99"/>
    <w:semiHidden/>
    <w:unhideWhenUsed/>
    <w:rsid w:val="00E5547F"/>
    <w:rPr>
      <w:sz w:val="16"/>
      <w:szCs w:val="16"/>
    </w:rPr>
  </w:style>
  <w:style w:type="paragraph" w:styleId="CommentText">
    <w:name w:val="annotation text"/>
    <w:basedOn w:val="Normal"/>
    <w:link w:val="CommentTextChar"/>
    <w:uiPriority w:val="99"/>
    <w:unhideWhenUsed/>
    <w:rsid w:val="00E5547F"/>
    <w:pPr>
      <w:spacing w:line="240" w:lineRule="auto"/>
    </w:pPr>
    <w:rPr>
      <w:sz w:val="20"/>
      <w:szCs w:val="20"/>
    </w:rPr>
  </w:style>
  <w:style w:type="character" w:customStyle="1" w:styleId="CommentTextChar">
    <w:name w:val="Comment Text Char"/>
    <w:basedOn w:val="DefaultParagraphFont"/>
    <w:link w:val="CommentText"/>
    <w:uiPriority w:val="99"/>
    <w:rsid w:val="00E5547F"/>
    <w:rPr>
      <w:sz w:val="20"/>
      <w:szCs w:val="20"/>
    </w:rPr>
  </w:style>
  <w:style w:type="paragraph" w:styleId="CommentSubject">
    <w:name w:val="annotation subject"/>
    <w:basedOn w:val="CommentText"/>
    <w:next w:val="CommentText"/>
    <w:link w:val="CommentSubjectChar"/>
    <w:uiPriority w:val="99"/>
    <w:semiHidden/>
    <w:unhideWhenUsed/>
    <w:rsid w:val="00E5547F"/>
    <w:rPr>
      <w:b/>
      <w:bCs/>
    </w:rPr>
  </w:style>
  <w:style w:type="character" w:customStyle="1" w:styleId="CommentSubjectChar">
    <w:name w:val="Comment Subject Char"/>
    <w:basedOn w:val="CommentTextChar"/>
    <w:link w:val="CommentSubject"/>
    <w:uiPriority w:val="99"/>
    <w:semiHidden/>
    <w:rsid w:val="00E5547F"/>
    <w:rPr>
      <w:b/>
      <w:bCs/>
      <w:sz w:val="20"/>
      <w:szCs w:val="20"/>
    </w:rPr>
  </w:style>
  <w:style w:type="character" w:styleId="Mention">
    <w:name w:val="Mention"/>
    <w:basedOn w:val="DefaultParagraphFont"/>
    <w:uiPriority w:val="99"/>
    <w:unhideWhenUsed/>
    <w:rsid w:val="00F60AC2"/>
    <w:rPr>
      <w:color w:val="2B579A"/>
      <w:shd w:val="clear" w:color="auto" w:fill="E1DFDD"/>
    </w:rPr>
  </w:style>
  <w:style w:type="character" w:styleId="Hyperlink">
    <w:name w:val="Hyperlink"/>
    <w:basedOn w:val="DefaultParagraphFont"/>
    <w:uiPriority w:val="99"/>
    <w:unhideWhenUsed/>
    <w:rsid w:val="00C3087F"/>
    <w:rPr>
      <w:color w:val="0563C1"/>
      <w:u w:val="single"/>
    </w:rPr>
  </w:style>
  <w:style w:type="character" w:customStyle="1" w:styleId="normaltextrun">
    <w:name w:val="normaltextrun"/>
    <w:basedOn w:val="DefaultParagraphFont"/>
    <w:rsid w:val="009E1C01"/>
  </w:style>
  <w:style w:type="character" w:customStyle="1" w:styleId="eop">
    <w:name w:val="eop"/>
    <w:basedOn w:val="DefaultParagraphFont"/>
    <w:rsid w:val="009E1C01"/>
  </w:style>
  <w:style w:type="paragraph" w:styleId="PlainText">
    <w:name w:val="Plain Text"/>
    <w:basedOn w:val="Normal"/>
    <w:link w:val="PlainTextChar"/>
    <w:uiPriority w:val="99"/>
    <w:unhideWhenUsed/>
    <w:rsid w:val="002275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27596"/>
    <w:rPr>
      <w:rFonts w:ascii="Calibri" w:hAnsi="Calibri"/>
      <w:szCs w:val="21"/>
    </w:rPr>
  </w:style>
  <w:style w:type="character" w:styleId="UnresolvedMention">
    <w:name w:val="Unresolved Mention"/>
    <w:basedOn w:val="DefaultParagraphFont"/>
    <w:uiPriority w:val="99"/>
    <w:semiHidden/>
    <w:unhideWhenUsed/>
    <w:rsid w:val="006F3481"/>
    <w:rPr>
      <w:color w:val="605E5C"/>
      <w:shd w:val="clear" w:color="auto" w:fill="E1DFDD"/>
    </w:rPr>
  </w:style>
  <w:style w:type="character" w:customStyle="1" w:styleId="ui-provider">
    <w:name w:val="ui-provider"/>
    <w:basedOn w:val="DefaultParagraphFont"/>
    <w:rsid w:val="00D76889"/>
  </w:style>
  <w:style w:type="character" w:styleId="FollowedHyperlink">
    <w:name w:val="FollowedHyperlink"/>
    <w:basedOn w:val="DefaultParagraphFont"/>
    <w:uiPriority w:val="99"/>
    <w:semiHidden/>
    <w:unhideWhenUsed/>
    <w:rsid w:val="00A93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181">
      <w:bodyDiv w:val="1"/>
      <w:marLeft w:val="0"/>
      <w:marRight w:val="0"/>
      <w:marTop w:val="0"/>
      <w:marBottom w:val="0"/>
      <w:divBdr>
        <w:top w:val="none" w:sz="0" w:space="0" w:color="auto"/>
        <w:left w:val="none" w:sz="0" w:space="0" w:color="auto"/>
        <w:bottom w:val="none" w:sz="0" w:space="0" w:color="auto"/>
        <w:right w:val="none" w:sz="0" w:space="0" w:color="auto"/>
      </w:divBdr>
    </w:div>
    <w:div w:id="86922493">
      <w:bodyDiv w:val="1"/>
      <w:marLeft w:val="0"/>
      <w:marRight w:val="0"/>
      <w:marTop w:val="0"/>
      <w:marBottom w:val="0"/>
      <w:divBdr>
        <w:top w:val="none" w:sz="0" w:space="0" w:color="auto"/>
        <w:left w:val="none" w:sz="0" w:space="0" w:color="auto"/>
        <w:bottom w:val="none" w:sz="0" w:space="0" w:color="auto"/>
        <w:right w:val="none" w:sz="0" w:space="0" w:color="auto"/>
      </w:divBdr>
    </w:div>
    <w:div w:id="94130563">
      <w:bodyDiv w:val="1"/>
      <w:marLeft w:val="0"/>
      <w:marRight w:val="0"/>
      <w:marTop w:val="0"/>
      <w:marBottom w:val="0"/>
      <w:divBdr>
        <w:top w:val="none" w:sz="0" w:space="0" w:color="auto"/>
        <w:left w:val="none" w:sz="0" w:space="0" w:color="auto"/>
        <w:bottom w:val="none" w:sz="0" w:space="0" w:color="auto"/>
        <w:right w:val="none" w:sz="0" w:space="0" w:color="auto"/>
      </w:divBdr>
    </w:div>
    <w:div w:id="139616914">
      <w:bodyDiv w:val="1"/>
      <w:marLeft w:val="0"/>
      <w:marRight w:val="0"/>
      <w:marTop w:val="0"/>
      <w:marBottom w:val="0"/>
      <w:divBdr>
        <w:top w:val="none" w:sz="0" w:space="0" w:color="auto"/>
        <w:left w:val="none" w:sz="0" w:space="0" w:color="auto"/>
        <w:bottom w:val="none" w:sz="0" w:space="0" w:color="auto"/>
        <w:right w:val="none" w:sz="0" w:space="0" w:color="auto"/>
      </w:divBdr>
    </w:div>
    <w:div w:id="209926535">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
    <w:div w:id="353045989">
      <w:bodyDiv w:val="1"/>
      <w:marLeft w:val="0"/>
      <w:marRight w:val="0"/>
      <w:marTop w:val="0"/>
      <w:marBottom w:val="0"/>
      <w:divBdr>
        <w:top w:val="none" w:sz="0" w:space="0" w:color="auto"/>
        <w:left w:val="none" w:sz="0" w:space="0" w:color="auto"/>
        <w:bottom w:val="none" w:sz="0" w:space="0" w:color="auto"/>
        <w:right w:val="none" w:sz="0" w:space="0" w:color="auto"/>
      </w:divBdr>
    </w:div>
    <w:div w:id="363750314">
      <w:bodyDiv w:val="1"/>
      <w:marLeft w:val="0"/>
      <w:marRight w:val="0"/>
      <w:marTop w:val="0"/>
      <w:marBottom w:val="0"/>
      <w:divBdr>
        <w:top w:val="none" w:sz="0" w:space="0" w:color="auto"/>
        <w:left w:val="none" w:sz="0" w:space="0" w:color="auto"/>
        <w:bottom w:val="none" w:sz="0" w:space="0" w:color="auto"/>
        <w:right w:val="none" w:sz="0" w:space="0" w:color="auto"/>
      </w:divBdr>
    </w:div>
    <w:div w:id="379207067">
      <w:bodyDiv w:val="1"/>
      <w:marLeft w:val="0"/>
      <w:marRight w:val="0"/>
      <w:marTop w:val="0"/>
      <w:marBottom w:val="0"/>
      <w:divBdr>
        <w:top w:val="none" w:sz="0" w:space="0" w:color="auto"/>
        <w:left w:val="none" w:sz="0" w:space="0" w:color="auto"/>
        <w:bottom w:val="none" w:sz="0" w:space="0" w:color="auto"/>
        <w:right w:val="none" w:sz="0" w:space="0" w:color="auto"/>
      </w:divBdr>
    </w:div>
    <w:div w:id="439374683">
      <w:bodyDiv w:val="1"/>
      <w:marLeft w:val="0"/>
      <w:marRight w:val="0"/>
      <w:marTop w:val="0"/>
      <w:marBottom w:val="0"/>
      <w:divBdr>
        <w:top w:val="none" w:sz="0" w:space="0" w:color="auto"/>
        <w:left w:val="none" w:sz="0" w:space="0" w:color="auto"/>
        <w:bottom w:val="none" w:sz="0" w:space="0" w:color="auto"/>
        <w:right w:val="none" w:sz="0" w:space="0" w:color="auto"/>
      </w:divBdr>
    </w:div>
    <w:div w:id="527835333">
      <w:bodyDiv w:val="1"/>
      <w:marLeft w:val="0"/>
      <w:marRight w:val="0"/>
      <w:marTop w:val="0"/>
      <w:marBottom w:val="0"/>
      <w:divBdr>
        <w:top w:val="none" w:sz="0" w:space="0" w:color="auto"/>
        <w:left w:val="none" w:sz="0" w:space="0" w:color="auto"/>
        <w:bottom w:val="none" w:sz="0" w:space="0" w:color="auto"/>
        <w:right w:val="none" w:sz="0" w:space="0" w:color="auto"/>
      </w:divBdr>
    </w:div>
    <w:div w:id="553321367">
      <w:bodyDiv w:val="1"/>
      <w:marLeft w:val="0"/>
      <w:marRight w:val="0"/>
      <w:marTop w:val="0"/>
      <w:marBottom w:val="0"/>
      <w:divBdr>
        <w:top w:val="none" w:sz="0" w:space="0" w:color="auto"/>
        <w:left w:val="none" w:sz="0" w:space="0" w:color="auto"/>
        <w:bottom w:val="none" w:sz="0" w:space="0" w:color="auto"/>
        <w:right w:val="none" w:sz="0" w:space="0" w:color="auto"/>
      </w:divBdr>
    </w:div>
    <w:div w:id="576594601">
      <w:bodyDiv w:val="1"/>
      <w:marLeft w:val="0"/>
      <w:marRight w:val="0"/>
      <w:marTop w:val="0"/>
      <w:marBottom w:val="0"/>
      <w:divBdr>
        <w:top w:val="none" w:sz="0" w:space="0" w:color="auto"/>
        <w:left w:val="none" w:sz="0" w:space="0" w:color="auto"/>
        <w:bottom w:val="none" w:sz="0" w:space="0" w:color="auto"/>
        <w:right w:val="none" w:sz="0" w:space="0" w:color="auto"/>
      </w:divBdr>
    </w:div>
    <w:div w:id="706371520">
      <w:bodyDiv w:val="1"/>
      <w:marLeft w:val="0"/>
      <w:marRight w:val="0"/>
      <w:marTop w:val="0"/>
      <w:marBottom w:val="0"/>
      <w:divBdr>
        <w:top w:val="none" w:sz="0" w:space="0" w:color="auto"/>
        <w:left w:val="none" w:sz="0" w:space="0" w:color="auto"/>
        <w:bottom w:val="none" w:sz="0" w:space="0" w:color="auto"/>
        <w:right w:val="none" w:sz="0" w:space="0" w:color="auto"/>
      </w:divBdr>
    </w:div>
    <w:div w:id="724332624">
      <w:bodyDiv w:val="1"/>
      <w:marLeft w:val="0"/>
      <w:marRight w:val="0"/>
      <w:marTop w:val="0"/>
      <w:marBottom w:val="0"/>
      <w:divBdr>
        <w:top w:val="none" w:sz="0" w:space="0" w:color="auto"/>
        <w:left w:val="none" w:sz="0" w:space="0" w:color="auto"/>
        <w:bottom w:val="none" w:sz="0" w:space="0" w:color="auto"/>
        <w:right w:val="none" w:sz="0" w:space="0" w:color="auto"/>
      </w:divBdr>
    </w:div>
    <w:div w:id="751704852">
      <w:bodyDiv w:val="1"/>
      <w:marLeft w:val="0"/>
      <w:marRight w:val="0"/>
      <w:marTop w:val="0"/>
      <w:marBottom w:val="0"/>
      <w:divBdr>
        <w:top w:val="none" w:sz="0" w:space="0" w:color="auto"/>
        <w:left w:val="none" w:sz="0" w:space="0" w:color="auto"/>
        <w:bottom w:val="none" w:sz="0" w:space="0" w:color="auto"/>
        <w:right w:val="none" w:sz="0" w:space="0" w:color="auto"/>
      </w:divBdr>
    </w:div>
    <w:div w:id="780880404">
      <w:bodyDiv w:val="1"/>
      <w:marLeft w:val="0"/>
      <w:marRight w:val="0"/>
      <w:marTop w:val="0"/>
      <w:marBottom w:val="0"/>
      <w:divBdr>
        <w:top w:val="none" w:sz="0" w:space="0" w:color="auto"/>
        <w:left w:val="none" w:sz="0" w:space="0" w:color="auto"/>
        <w:bottom w:val="none" w:sz="0" w:space="0" w:color="auto"/>
        <w:right w:val="none" w:sz="0" w:space="0" w:color="auto"/>
      </w:divBdr>
    </w:div>
    <w:div w:id="967510128">
      <w:bodyDiv w:val="1"/>
      <w:marLeft w:val="0"/>
      <w:marRight w:val="0"/>
      <w:marTop w:val="0"/>
      <w:marBottom w:val="0"/>
      <w:divBdr>
        <w:top w:val="none" w:sz="0" w:space="0" w:color="auto"/>
        <w:left w:val="none" w:sz="0" w:space="0" w:color="auto"/>
        <w:bottom w:val="none" w:sz="0" w:space="0" w:color="auto"/>
        <w:right w:val="none" w:sz="0" w:space="0" w:color="auto"/>
      </w:divBdr>
    </w:div>
    <w:div w:id="1048726273">
      <w:bodyDiv w:val="1"/>
      <w:marLeft w:val="0"/>
      <w:marRight w:val="0"/>
      <w:marTop w:val="0"/>
      <w:marBottom w:val="0"/>
      <w:divBdr>
        <w:top w:val="none" w:sz="0" w:space="0" w:color="auto"/>
        <w:left w:val="none" w:sz="0" w:space="0" w:color="auto"/>
        <w:bottom w:val="none" w:sz="0" w:space="0" w:color="auto"/>
        <w:right w:val="none" w:sz="0" w:space="0" w:color="auto"/>
      </w:divBdr>
    </w:div>
    <w:div w:id="1290433958">
      <w:bodyDiv w:val="1"/>
      <w:marLeft w:val="0"/>
      <w:marRight w:val="0"/>
      <w:marTop w:val="0"/>
      <w:marBottom w:val="0"/>
      <w:divBdr>
        <w:top w:val="none" w:sz="0" w:space="0" w:color="auto"/>
        <w:left w:val="none" w:sz="0" w:space="0" w:color="auto"/>
        <w:bottom w:val="none" w:sz="0" w:space="0" w:color="auto"/>
        <w:right w:val="none" w:sz="0" w:space="0" w:color="auto"/>
      </w:divBdr>
    </w:div>
    <w:div w:id="1373575227">
      <w:bodyDiv w:val="1"/>
      <w:marLeft w:val="0"/>
      <w:marRight w:val="0"/>
      <w:marTop w:val="0"/>
      <w:marBottom w:val="0"/>
      <w:divBdr>
        <w:top w:val="none" w:sz="0" w:space="0" w:color="auto"/>
        <w:left w:val="none" w:sz="0" w:space="0" w:color="auto"/>
        <w:bottom w:val="none" w:sz="0" w:space="0" w:color="auto"/>
        <w:right w:val="none" w:sz="0" w:space="0" w:color="auto"/>
      </w:divBdr>
    </w:div>
    <w:div w:id="1462117545">
      <w:bodyDiv w:val="1"/>
      <w:marLeft w:val="0"/>
      <w:marRight w:val="0"/>
      <w:marTop w:val="0"/>
      <w:marBottom w:val="0"/>
      <w:divBdr>
        <w:top w:val="none" w:sz="0" w:space="0" w:color="auto"/>
        <w:left w:val="none" w:sz="0" w:space="0" w:color="auto"/>
        <w:bottom w:val="none" w:sz="0" w:space="0" w:color="auto"/>
        <w:right w:val="none" w:sz="0" w:space="0" w:color="auto"/>
      </w:divBdr>
    </w:div>
    <w:div w:id="1480463001">
      <w:bodyDiv w:val="1"/>
      <w:marLeft w:val="0"/>
      <w:marRight w:val="0"/>
      <w:marTop w:val="0"/>
      <w:marBottom w:val="0"/>
      <w:divBdr>
        <w:top w:val="none" w:sz="0" w:space="0" w:color="auto"/>
        <w:left w:val="none" w:sz="0" w:space="0" w:color="auto"/>
        <w:bottom w:val="none" w:sz="0" w:space="0" w:color="auto"/>
        <w:right w:val="none" w:sz="0" w:space="0" w:color="auto"/>
      </w:divBdr>
    </w:div>
    <w:div w:id="1481338653">
      <w:bodyDiv w:val="1"/>
      <w:marLeft w:val="0"/>
      <w:marRight w:val="0"/>
      <w:marTop w:val="0"/>
      <w:marBottom w:val="0"/>
      <w:divBdr>
        <w:top w:val="none" w:sz="0" w:space="0" w:color="auto"/>
        <w:left w:val="none" w:sz="0" w:space="0" w:color="auto"/>
        <w:bottom w:val="none" w:sz="0" w:space="0" w:color="auto"/>
        <w:right w:val="none" w:sz="0" w:space="0" w:color="auto"/>
      </w:divBdr>
    </w:div>
    <w:div w:id="1512259230">
      <w:bodyDiv w:val="1"/>
      <w:marLeft w:val="0"/>
      <w:marRight w:val="0"/>
      <w:marTop w:val="0"/>
      <w:marBottom w:val="0"/>
      <w:divBdr>
        <w:top w:val="none" w:sz="0" w:space="0" w:color="auto"/>
        <w:left w:val="none" w:sz="0" w:space="0" w:color="auto"/>
        <w:bottom w:val="none" w:sz="0" w:space="0" w:color="auto"/>
        <w:right w:val="none" w:sz="0" w:space="0" w:color="auto"/>
      </w:divBdr>
    </w:div>
    <w:div w:id="1524973968">
      <w:bodyDiv w:val="1"/>
      <w:marLeft w:val="0"/>
      <w:marRight w:val="0"/>
      <w:marTop w:val="0"/>
      <w:marBottom w:val="0"/>
      <w:divBdr>
        <w:top w:val="none" w:sz="0" w:space="0" w:color="auto"/>
        <w:left w:val="none" w:sz="0" w:space="0" w:color="auto"/>
        <w:bottom w:val="none" w:sz="0" w:space="0" w:color="auto"/>
        <w:right w:val="none" w:sz="0" w:space="0" w:color="auto"/>
      </w:divBdr>
    </w:div>
    <w:div w:id="1527675177">
      <w:bodyDiv w:val="1"/>
      <w:marLeft w:val="0"/>
      <w:marRight w:val="0"/>
      <w:marTop w:val="0"/>
      <w:marBottom w:val="0"/>
      <w:divBdr>
        <w:top w:val="none" w:sz="0" w:space="0" w:color="auto"/>
        <w:left w:val="none" w:sz="0" w:space="0" w:color="auto"/>
        <w:bottom w:val="none" w:sz="0" w:space="0" w:color="auto"/>
        <w:right w:val="none" w:sz="0" w:space="0" w:color="auto"/>
      </w:divBdr>
    </w:div>
    <w:div w:id="1596012402">
      <w:bodyDiv w:val="1"/>
      <w:marLeft w:val="0"/>
      <w:marRight w:val="0"/>
      <w:marTop w:val="0"/>
      <w:marBottom w:val="0"/>
      <w:divBdr>
        <w:top w:val="none" w:sz="0" w:space="0" w:color="auto"/>
        <w:left w:val="none" w:sz="0" w:space="0" w:color="auto"/>
        <w:bottom w:val="none" w:sz="0" w:space="0" w:color="auto"/>
        <w:right w:val="none" w:sz="0" w:space="0" w:color="auto"/>
      </w:divBdr>
    </w:div>
    <w:div w:id="1622221598">
      <w:bodyDiv w:val="1"/>
      <w:marLeft w:val="0"/>
      <w:marRight w:val="0"/>
      <w:marTop w:val="0"/>
      <w:marBottom w:val="0"/>
      <w:divBdr>
        <w:top w:val="none" w:sz="0" w:space="0" w:color="auto"/>
        <w:left w:val="none" w:sz="0" w:space="0" w:color="auto"/>
        <w:bottom w:val="none" w:sz="0" w:space="0" w:color="auto"/>
        <w:right w:val="none" w:sz="0" w:space="0" w:color="auto"/>
      </w:divBdr>
    </w:div>
    <w:div w:id="1698117231">
      <w:bodyDiv w:val="1"/>
      <w:marLeft w:val="0"/>
      <w:marRight w:val="0"/>
      <w:marTop w:val="0"/>
      <w:marBottom w:val="0"/>
      <w:divBdr>
        <w:top w:val="none" w:sz="0" w:space="0" w:color="auto"/>
        <w:left w:val="none" w:sz="0" w:space="0" w:color="auto"/>
        <w:bottom w:val="none" w:sz="0" w:space="0" w:color="auto"/>
        <w:right w:val="none" w:sz="0" w:space="0" w:color="auto"/>
      </w:divBdr>
    </w:div>
    <w:div w:id="1837570279">
      <w:bodyDiv w:val="1"/>
      <w:marLeft w:val="0"/>
      <w:marRight w:val="0"/>
      <w:marTop w:val="0"/>
      <w:marBottom w:val="0"/>
      <w:divBdr>
        <w:top w:val="none" w:sz="0" w:space="0" w:color="auto"/>
        <w:left w:val="none" w:sz="0" w:space="0" w:color="auto"/>
        <w:bottom w:val="none" w:sz="0" w:space="0" w:color="auto"/>
        <w:right w:val="none" w:sz="0" w:space="0" w:color="auto"/>
      </w:divBdr>
    </w:div>
    <w:div w:id="1852064130">
      <w:bodyDiv w:val="1"/>
      <w:marLeft w:val="0"/>
      <w:marRight w:val="0"/>
      <w:marTop w:val="0"/>
      <w:marBottom w:val="0"/>
      <w:divBdr>
        <w:top w:val="none" w:sz="0" w:space="0" w:color="auto"/>
        <w:left w:val="none" w:sz="0" w:space="0" w:color="auto"/>
        <w:bottom w:val="none" w:sz="0" w:space="0" w:color="auto"/>
        <w:right w:val="none" w:sz="0" w:space="0" w:color="auto"/>
      </w:divBdr>
    </w:div>
    <w:div w:id="2063938352">
      <w:bodyDiv w:val="1"/>
      <w:marLeft w:val="0"/>
      <w:marRight w:val="0"/>
      <w:marTop w:val="0"/>
      <w:marBottom w:val="0"/>
      <w:divBdr>
        <w:top w:val="none" w:sz="0" w:space="0" w:color="auto"/>
        <w:left w:val="none" w:sz="0" w:space="0" w:color="auto"/>
        <w:bottom w:val="none" w:sz="0" w:space="0" w:color="auto"/>
        <w:right w:val="none" w:sz="0" w:space="0" w:color="auto"/>
      </w:divBdr>
    </w:div>
    <w:div w:id="2065642197">
      <w:bodyDiv w:val="1"/>
      <w:marLeft w:val="0"/>
      <w:marRight w:val="0"/>
      <w:marTop w:val="0"/>
      <w:marBottom w:val="0"/>
      <w:divBdr>
        <w:top w:val="none" w:sz="0" w:space="0" w:color="auto"/>
        <w:left w:val="none" w:sz="0" w:space="0" w:color="auto"/>
        <w:bottom w:val="none" w:sz="0" w:space="0" w:color="auto"/>
        <w:right w:val="none" w:sz="0" w:space="0" w:color="auto"/>
      </w:divBdr>
    </w:div>
    <w:div w:id="2072994936">
      <w:bodyDiv w:val="1"/>
      <w:marLeft w:val="0"/>
      <w:marRight w:val="0"/>
      <w:marTop w:val="0"/>
      <w:marBottom w:val="0"/>
      <w:divBdr>
        <w:top w:val="none" w:sz="0" w:space="0" w:color="auto"/>
        <w:left w:val="none" w:sz="0" w:space="0" w:color="auto"/>
        <w:bottom w:val="none" w:sz="0" w:space="0" w:color="auto"/>
        <w:right w:val="none" w:sz="0" w:space="0" w:color="auto"/>
      </w:divBdr>
    </w:div>
    <w:div w:id="2084642311">
      <w:bodyDiv w:val="1"/>
      <w:marLeft w:val="0"/>
      <w:marRight w:val="0"/>
      <w:marTop w:val="0"/>
      <w:marBottom w:val="0"/>
      <w:divBdr>
        <w:top w:val="none" w:sz="0" w:space="0" w:color="auto"/>
        <w:left w:val="none" w:sz="0" w:space="0" w:color="auto"/>
        <w:bottom w:val="none" w:sz="0" w:space="0" w:color="auto"/>
        <w:right w:val="none" w:sz="0" w:space="0" w:color="auto"/>
      </w:divBdr>
    </w:div>
    <w:div w:id="2110271871">
      <w:bodyDiv w:val="1"/>
      <w:marLeft w:val="0"/>
      <w:marRight w:val="0"/>
      <w:marTop w:val="0"/>
      <w:marBottom w:val="0"/>
      <w:divBdr>
        <w:top w:val="none" w:sz="0" w:space="0" w:color="auto"/>
        <w:left w:val="none" w:sz="0" w:space="0" w:color="auto"/>
        <w:bottom w:val="none" w:sz="0" w:space="0" w:color="auto"/>
        <w:right w:val="none" w:sz="0" w:space="0" w:color="auto"/>
      </w:divBdr>
    </w:div>
    <w:div w:id="2139258350">
      <w:bodyDiv w:val="1"/>
      <w:marLeft w:val="0"/>
      <w:marRight w:val="0"/>
      <w:marTop w:val="0"/>
      <w:marBottom w:val="0"/>
      <w:divBdr>
        <w:top w:val="none" w:sz="0" w:space="0" w:color="auto"/>
        <w:left w:val="none" w:sz="0" w:space="0" w:color="auto"/>
        <w:bottom w:val="none" w:sz="0" w:space="0" w:color="auto"/>
        <w:right w:val="none" w:sz="0" w:space="0" w:color="auto"/>
      </w:divBdr>
    </w:div>
    <w:div w:id="2145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adbandusa.ntia.doc.gov/sites/default/files/2022-05/DE%20PLANNING%20GRANT%20NOFO.pdf" TargetMode="External"/><Relationship Id="rId18" Type="http://schemas.openxmlformats.org/officeDocument/2006/relationships/hyperlink" Target="https://publicservice.vermont.gov/telecommunications-and-connectivity/broadband-high-speed-internet-availability-vermont" TargetMode="External"/><Relationship Id="rId3" Type="http://schemas.openxmlformats.org/officeDocument/2006/relationships/customXml" Target="../customXml/item3.xml"/><Relationship Id="rId21" Type="http://schemas.openxmlformats.org/officeDocument/2006/relationships/hyperlink" Target="https://broadbandusa.ntia.doc.gov/sites/default/files/2022-05/DE%20PLANNING%20GRANT%20NOFO.pdf" TargetMode="External"/><Relationship Id="rId7" Type="http://schemas.openxmlformats.org/officeDocument/2006/relationships/settings" Target="settings.xml"/><Relationship Id="rId12" Type="http://schemas.openxmlformats.org/officeDocument/2006/relationships/hyperlink" Target="https://broadbandusa.ntia.doc.gov/sites/default/files/2022-05/DE%20PLANNING%20GRANT%20NOFO.pdf" TargetMode="External"/><Relationship Id="rId17" Type="http://schemas.openxmlformats.org/officeDocument/2006/relationships/hyperlink" Target="https://ntia.gov/press-release/2022/biden-harris-administration-awards-more-55-million-vermont-internet-all-plann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oadbandusa.ntia.doc.gov/taxonomy/term/158/broadband-equity-access-and-deployment-bead-program" TargetMode="External"/><Relationship Id="rId20" Type="http://schemas.openxmlformats.org/officeDocument/2006/relationships/hyperlink" Target="https://broadbandusa.ntia.doc.gov/sites/default/files/2022-05/DE%20PLANNING%20GRANT%20NOF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service.vermont.gov/sites/dps/files/documents/BEAD%20DE%20presentation%20to%20board%203-13-23_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ublicservice.vermont.gov/sites/dps/files/documents/BEAD%20DE%20presentation%20to%20board%203-13-23_0.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xplore-vcbb.hub.arcg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service.vermont.gov/sites/dps/files/documents/BEAD%20DE%20presentation%20to%20board%203-13-23_0.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5f92bc-6281-4b57-a3b1-1f70957e5f78">
      <Terms xmlns="http://schemas.microsoft.com/office/infopath/2007/PartnerControls"/>
    </lcf76f155ced4ddcb4097134ff3c332f>
    <TaxCatchAll xmlns="1bfa00c3-9c2e-4fc6-ba84-ebb89d531be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BAAF2846AC8E46BB0ECC13294ACFA4" ma:contentTypeVersion="10" ma:contentTypeDescription="Create a new document." ma:contentTypeScope="" ma:versionID="e62e38c380c0e16f4f1f933594f1b226">
  <xsd:schema xmlns:xsd="http://www.w3.org/2001/XMLSchema" xmlns:xs="http://www.w3.org/2001/XMLSchema" xmlns:p="http://schemas.microsoft.com/office/2006/metadata/properties" xmlns:ns2="a15f92bc-6281-4b57-a3b1-1f70957e5f78" xmlns:ns3="1bfa00c3-9c2e-4fc6-ba84-ebb89d531bef" targetNamespace="http://schemas.microsoft.com/office/2006/metadata/properties" ma:root="true" ma:fieldsID="0db413998236b8e346bed5a7c35a37e0" ns2:_="" ns3:_="">
    <xsd:import namespace="a15f92bc-6281-4b57-a3b1-1f70957e5f78"/>
    <xsd:import namespace="1bfa00c3-9c2e-4fc6-ba84-ebb89d531be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f92bc-6281-4b57-a3b1-1f70957e5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a00c3-9c2e-4fc6-ba84-ebb89d531be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b05af2f-bdad-4a43-b4ae-1f4d1939e567}" ma:internalName="TaxCatchAll" ma:showField="CatchAllData" ma:web="1bfa00c3-9c2e-4fc6-ba84-ebb89d531be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A5F16-A66F-4C5D-9AE4-BD6AC1508402}">
  <ds:schemaRefs>
    <ds:schemaRef ds:uri="http://schemas.microsoft.com/sharepoint/v3/contenttype/forms"/>
  </ds:schemaRefs>
</ds:datastoreItem>
</file>

<file path=customXml/itemProps2.xml><?xml version="1.0" encoding="utf-8"?>
<ds:datastoreItem xmlns:ds="http://schemas.openxmlformats.org/officeDocument/2006/customXml" ds:itemID="{0DCB953B-A9B0-47FD-986F-065C905A1A8D}">
  <ds:schemaRefs>
    <ds:schemaRef ds:uri="http://schemas.microsoft.com/office/2006/metadata/properties"/>
    <ds:schemaRef ds:uri="http://www.w3.org/2000/xmlns/"/>
    <ds:schemaRef ds:uri="a15f92bc-6281-4b57-a3b1-1f70957e5f78"/>
    <ds:schemaRef ds:uri="http://schemas.microsoft.com/office/infopath/2007/PartnerControls"/>
    <ds:schemaRef ds:uri="1bfa00c3-9c2e-4fc6-ba84-ebb89d531bef"/>
    <ds:schemaRef ds:uri="http://www.w3.org/2001/XMLSchema-instance"/>
  </ds:schemaRefs>
</ds:datastoreItem>
</file>

<file path=customXml/itemProps3.xml><?xml version="1.0" encoding="utf-8"?>
<ds:datastoreItem xmlns:ds="http://schemas.openxmlformats.org/officeDocument/2006/customXml" ds:itemID="{8511F57F-6DB0-425B-B885-77CD90A94ED9}">
  <ds:schemaRefs>
    <ds:schemaRef ds:uri="http://schemas.microsoft.com/office/2006/metadata/contentType"/>
    <ds:schemaRef ds:uri="http://schemas.microsoft.com/office/2006/metadata/properties/metaAttributes"/>
    <ds:schemaRef ds:uri="http://www.w3.org/2000/xmlns/"/>
    <ds:schemaRef ds:uri="http://www.w3.org/2001/XMLSchema"/>
    <ds:schemaRef ds:uri="a15f92bc-6281-4b57-a3b1-1f70957e5f78"/>
    <ds:schemaRef ds:uri="1bfa00c3-9c2e-4fc6-ba84-ebb89d531bef"/>
  </ds:schemaRefs>
</ds:datastoreItem>
</file>

<file path=customXml/itemProps4.xml><?xml version="1.0" encoding="utf-8"?>
<ds:datastoreItem xmlns:ds="http://schemas.openxmlformats.org/officeDocument/2006/customXml" ds:itemID="{BB535109-FDAF-44D2-8134-8C341882B75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14</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IEMINC.COM</Company>
  <LinksUpToDate>false</LinksUpToDate>
  <CharactersWithSpaces>25391</CharactersWithSpaces>
  <SharedDoc>false</SharedDoc>
  <HLinks>
    <vt:vector size="90" baseType="variant">
      <vt:variant>
        <vt:i4>1441820</vt:i4>
      </vt:variant>
      <vt:variant>
        <vt:i4>36</vt:i4>
      </vt:variant>
      <vt:variant>
        <vt:i4>0</vt:i4>
      </vt:variant>
      <vt:variant>
        <vt:i4>5</vt:i4>
      </vt:variant>
      <vt:variant>
        <vt:lpwstr>https://broadbandusa.ntia.doc.gov/sites/default/files/2022-05/DE PLANNING GRANT NOFO.pdf</vt:lpwstr>
      </vt:variant>
      <vt:variant>
        <vt:lpwstr/>
      </vt:variant>
      <vt:variant>
        <vt:i4>1441820</vt:i4>
      </vt:variant>
      <vt:variant>
        <vt:i4>33</vt:i4>
      </vt:variant>
      <vt:variant>
        <vt:i4>0</vt:i4>
      </vt:variant>
      <vt:variant>
        <vt:i4>5</vt:i4>
      </vt:variant>
      <vt:variant>
        <vt:lpwstr>https://broadbandusa.ntia.doc.gov/sites/default/files/2022-05/DE PLANNING GRANT NOFO.pdf</vt:lpwstr>
      </vt:variant>
      <vt:variant>
        <vt:lpwstr/>
      </vt:variant>
      <vt:variant>
        <vt:i4>5505110</vt:i4>
      </vt:variant>
      <vt:variant>
        <vt:i4>30</vt:i4>
      </vt:variant>
      <vt:variant>
        <vt:i4>0</vt:i4>
      </vt:variant>
      <vt:variant>
        <vt:i4>5</vt:i4>
      </vt:variant>
      <vt:variant>
        <vt:lpwstr>https://explore-vcbb.hub.arcgis.com/</vt:lpwstr>
      </vt:variant>
      <vt:variant>
        <vt:lpwstr/>
      </vt:variant>
      <vt:variant>
        <vt:i4>2162758</vt:i4>
      </vt:variant>
      <vt:variant>
        <vt:i4>27</vt:i4>
      </vt:variant>
      <vt:variant>
        <vt:i4>0</vt:i4>
      </vt:variant>
      <vt:variant>
        <vt:i4>5</vt:i4>
      </vt:variant>
      <vt:variant>
        <vt:lpwstr>mailto:Robert.Fish@vermont.gov</vt:lpwstr>
      </vt:variant>
      <vt:variant>
        <vt:lpwstr/>
      </vt:variant>
      <vt:variant>
        <vt:i4>3407942</vt:i4>
      </vt:variant>
      <vt:variant>
        <vt:i4>24</vt:i4>
      </vt:variant>
      <vt:variant>
        <vt:i4>0</vt:i4>
      </vt:variant>
      <vt:variant>
        <vt:i4>5</vt:i4>
      </vt:variant>
      <vt:variant>
        <vt:lpwstr>mailto:Lucy.Rogers@vermont.gov</vt:lpwstr>
      </vt:variant>
      <vt:variant>
        <vt:lpwstr/>
      </vt:variant>
      <vt:variant>
        <vt:i4>1048603</vt:i4>
      </vt:variant>
      <vt:variant>
        <vt:i4>21</vt:i4>
      </vt:variant>
      <vt:variant>
        <vt:i4>0</vt:i4>
      </vt:variant>
      <vt:variant>
        <vt:i4>5</vt:i4>
      </vt:variant>
      <vt:variant>
        <vt:lpwstr>https://publicservice.vermont.gov/telecommunications-and-connectivity/broadband-high-speed-internet-availability-vermont</vt:lpwstr>
      </vt:variant>
      <vt:variant>
        <vt:lpwstr/>
      </vt:variant>
      <vt:variant>
        <vt:i4>5242945</vt:i4>
      </vt:variant>
      <vt:variant>
        <vt:i4>18</vt:i4>
      </vt:variant>
      <vt:variant>
        <vt:i4>0</vt:i4>
      </vt:variant>
      <vt:variant>
        <vt:i4>5</vt:i4>
      </vt:variant>
      <vt:variant>
        <vt:lpwstr>https://ntia.gov/press-release/2022/biden-harris-administration-awards-more-55-million-vermont-internet-all-planning</vt:lpwstr>
      </vt:variant>
      <vt:variant>
        <vt:lpwstr/>
      </vt:variant>
      <vt:variant>
        <vt:i4>7209023</vt:i4>
      </vt:variant>
      <vt:variant>
        <vt:i4>15</vt:i4>
      </vt:variant>
      <vt:variant>
        <vt:i4>0</vt:i4>
      </vt:variant>
      <vt:variant>
        <vt:i4>5</vt:i4>
      </vt:variant>
      <vt:variant>
        <vt:lpwstr>https://broadbandusa.ntia.doc.gov/taxonomy/term/158/broadband-equity-access-and-deployment-bead-program</vt:lpwstr>
      </vt:variant>
      <vt:variant>
        <vt:lpwstr/>
      </vt:variant>
      <vt:variant>
        <vt:i4>5898360</vt:i4>
      </vt:variant>
      <vt:variant>
        <vt:i4>12</vt:i4>
      </vt:variant>
      <vt:variant>
        <vt:i4>0</vt:i4>
      </vt:variant>
      <vt:variant>
        <vt:i4>5</vt:i4>
      </vt:variant>
      <vt:variant>
        <vt:lpwstr>https://publicservice.vermont.gov/sites/dps/files/documents/BEAD DE presentation to board 3-13-23_0.pdf</vt:lpwstr>
      </vt:variant>
      <vt:variant>
        <vt:lpwstr/>
      </vt:variant>
      <vt:variant>
        <vt:i4>5898360</vt:i4>
      </vt:variant>
      <vt:variant>
        <vt:i4>9</vt:i4>
      </vt:variant>
      <vt:variant>
        <vt:i4>0</vt:i4>
      </vt:variant>
      <vt:variant>
        <vt:i4>5</vt:i4>
      </vt:variant>
      <vt:variant>
        <vt:lpwstr>https://publicservice.vermont.gov/sites/dps/files/documents/BEAD DE presentation to board 3-13-23_0.pdf</vt:lpwstr>
      </vt:variant>
      <vt:variant>
        <vt:lpwstr/>
      </vt:variant>
      <vt:variant>
        <vt:i4>1441820</vt:i4>
      </vt:variant>
      <vt:variant>
        <vt:i4>6</vt:i4>
      </vt:variant>
      <vt:variant>
        <vt:i4>0</vt:i4>
      </vt:variant>
      <vt:variant>
        <vt:i4>5</vt:i4>
      </vt:variant>
      <vt:variant>
        <vt:lpwstr>https://broadbandusa.ntia.doc.gov/sites/default/files/2022-05/DE PLANNING GRANT NOFO.pdf</vt:lpwstr>
      </vt:variant>
      <vt:variant>
        <vt:lpwstr/>
      </vt:variant>
      <vt:variant>
        <vt:i4>1441820</vt:i4>
      </vt:variant>
      <vt:variant>
        <vt:i4>3</vt:i4>
      </vt:variant>
      <vt:variant>
        <vt:i4>0</vt:i4>
      </vt:variant>
      <vt:variant>
        <vt:i4>5</vt:i4>
      </vt:variant>
      <vt:variant>
        <vt:lpwstr>https://broadbandusa.ntia.doc.gov/sites/default/files/2022-05/DE PLANNING GRANT NOFO.pdf</vt:lpwstr>
      </vt:variant>
      <vt:variant>
        <vt:lpwstr/>
      </vt:variant>
      <vt:variant>
        <vt:i4>5898360</vt:i4>
      </vt:variant>
      <vt:variant>
        <vt:i4>0</vt:i4>
      </vt:variant>
      <vt:variant>
        <vt:i4>0</vt:i4>
      </vt:variant>
      <vt:variant>
        <vt:i4>5</vt:i4>
      </vt:variant>
      <vt:variant>
        <vt:lpwstr>https://publicservice.vermont.gov/sites/dps/files/documents/BEAD DE presentation to board 3-13-23_0.pdf</vt:lpwstr>
      </vt:variant>
      <vt:variant>
        <vt:lpwstr/>
      </vt:variant>
      <vt:variant>
        <vt:i4>2162758</vt:i4>
      </vt:variant>
      <vt:variant>
        <vt:i4>3</vt:i4>
      </vt:variant>
      <vt:variant>
        <vt:i4>0</vt:i4>
      </vt:variant>
      <vt:variant>
        <vt:i4>5</vt:i4>
      </vt:variant>
      <vt:variant>
        <vt:lpwstr>mailto:Robert.Fish@vermont.gov</vt:lpwstr>
      </vt:variant>
      <vt:variant>
        <vt:lpwstr/>
      </vt:variant>
      <vt:variant>
        <vt:i4>3407942</vt:i4>
      </vt:variant>
      <vt:variant>
        <vt:i4>0</vt:i4>
      </vt:variant>
      <vt:variant>
        <vt:i4>0</vt:i4>
      </vt:variant>
      <vt:variant>
        <vt:i4>5</vt:i4>
      </vt:variant>
      <vt:variant>
        <vt:lpwstr>mailto:Lucy.Rogers@vermont.gov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Menaker, Jennifer</dc:creator>
  <cp:keywords/>
  <dc:description/>
  <cp:lastModifiedBy>Rogers, Lucy</cp:lastModifiedBy>
  <cp:revision>71</cp:revision>
  <dcterms:created xsi:type="dcterms:W3CDTF">2023-03-17T20:30:00Z</dcterms:created>
  <dcterms:modified xsi:type="dcterms:W3CDTF">2023-03-17T22:42:00Z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0x010100AEBAAF2846AC8E46BB0ECC13294ACFA4</vt:lpwstr>
  </property>
  <property fmtid="{D5CDD505-2E9C-101B-9397-08002B2CF9AE}" pid="3" name="GrammarlyDocumentId">
    <vt:lpwstr>053d5669c1eb61796d993f83137d0868f58262076e4a36b7735e6d6b90bef097</vt:lpwstr>
  </property>
  <property fmtid="{D5CDD505-2E9C-101B-9397-08002B2CF9AE}" pid="4" name="MediaServiceImageTags">
    <vt:lpwstr/>
  </property>
</Properties>
</file>